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F-947/2018 vom 18. Dezember 2019</w:t>
      </w:r>
    </w:p>
    <w:p>
      <w:r>
        <w:t>Bundesverwaltungsgericht, 2019-12-18, FR</w:t>
      </w:r>
    </w:p>
    <w:p>
      <w:r>
        <w:rPr>
          <w:b/>
        </w:rPr>
        <w:t xml:space="preserve">Quelle: </w:t>
      </w:r>
      <w:r>
        <w:t>https://mcp.opencaselaw.ch/entscheid/bvger_F-947_2018</w:t>
      </w:r>
    </w:p>
    <w:p>
      <w:r>
        <w:t>FR: TAF F-947/2018 du 18 décembre 2019</w:t>
      </w:r>
    </w:p>
    <w:p>
      <w:r>
        <w:t>IT: TAF F-947/2018 del 18 dicembre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recourants, agissant par l'intermédiaire de leur fils, ont participé à la procédure devant l'autorité inférieure, sont spécialement atteints par la décision attaquée et conservent un intérêt digne de protection à la présente procédure de recours, malgré le fait que les dates originairement prévues de leur visite en Suisse soient dépassées (cf. art. 48 al. 1 PA ; cf., dans ce sens, arrêt du TAF F-4669/2017 du 17 mai 2019 consid. 1.3). Présenté dans la forme et les délais prescrits par la loi, le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ainsi que l'OASA, dans leur teneur en vigueur jusqu'au 31 décembre 2018 (dans le même sens, cf. ATF 135 II 384 consid. 2.3).</w:t>
      </w:r>
    </w:p>
    <w:p>
      <w:r>
        <w:rPr>
          <w:b/>
        </w:rPr>
        <w:t>E. 3.2</w:t>
      </w:r>
    </w:p>
    <w:p>
      <w:r>
        <w:t>Par ailleurs, il convient de relever que l'ordonnance du 22 octobre 2008 sur l'entrée et l'octroi de visas (aOEV) a été abrogée et remplacée par l'ordonnance du 15 août 2018 sur l'entrée et l'octroi de visas (OEV, RS 142.204), entrée en vigueur le 15 septembre 2018. Etant donné qu'à cette date, la procédure tendant à l'octroi du visa Schengen n'était plus pendante devant l'autorité de première instance, la nouvelle ordonnance n'est pas applicable (cf. art. 70 et 71 OEV).</w:t>
      </w:r>
    </w:p>
    <w:p>
      <w:r>
        <w:rPr>
          <w:b/>
        </w:rPr>
        <w:t>E. 4</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5.1</w:t>
      </w:r>
    </w:p>
    <w:p>
      <w:r>
        <w:t>Les dispositions sur la procédure en matière de visa ainsi que sur l'entrée en Suisse et la sortie de ce pays ne s'appliquent que dans la mesure où les accords d'association à Schengen, qui sont mentionnés àl'Annexe 1, ch. 1 LEtr, ne contiennent pas de dispositions divergentes (cf. art. 2 al. 4 et 5 LEtr). S'agissant des conditions d'entrée en Suisse pour un court séjour (soit un séjour n'excédant pas 90 jours sur toute période de 180 jours), l'art. 2 al. 1 aOEV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5.2</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aOEV, resp. art. 2 let. d ch. 2, art. 3 al. 4 et al. 5, art. 11 let. b OEV ; art. 32 par. 1 en relation avec l'art. 25 par. 1 let. a et par. 2 du code des visas et art. 5 par. 4 let. c du code frontières Schengen).</w:t>
      </w:r>
    </w:p>
    <w:p>
      <w:r>
        <w:rPr>
          <w:b/>
        </w:rPr>
        <w:t>E. 5.3</w:t>
      </w:r>
    </w:p>
    <w:p>
      <w:r>
        <w:t>Le Règlement (CE) n° 539/2001 du Conseil du 15 mars 2001 (JO L 81 du 21 mars 2001, p. 1-7) - applicable par renvoi -, différencie en son art. 1 par. 1 et 2 les ressortissants des Etats tiers selon qu'ils sont soumis ou non à l'obligation du visa. Du fait que les recourants sont des ressortissants iraniens, ils sont soumis à l'obligation de visa.</w:t>
      </w:r>
    </w:p>
    <w:p>
      <w:r>
        <w:rPr>
          <w:b/>
        </w:rPr>
        <w:t>E. 6.1</w:t>
      </w:r>
    </w:p>
    <w:p>
      <w:r>
        <w:t>Dans sa décision du 12 janvier 2018, le SEM a considéré que la sortie de l'Espace Schengen des recourants au terme du séjour sollicité n'était pas garantie, compte tenu aussi bien de la situation politique et sécuritaire régnant actuellement en Iran, que de leur situation personnelle. Il a relevé que les attaches soulevées par les intéressés n'étaient pas contraignantes au point de les empêcher de prolonger leur séjour en Suisse à l'échéance de leurs visas et ce nonobstant la présence de leurs trois enfants en Iran et leur retraite, qu'il a qualifiée de modeste. Le SEM a également noté que les intéressés n'avaient jamais voyagé dans l'Espace Schengen auparavant et qu'ils se trouvaient dans la tranche d'âge où des complications médicales pouvaient survenir rapidement. Dans leur recours du 14 février 2018, les recourants ont exposé que l'époux bénéficiait d'une retraite confortable, qu'ils étaient propriétaires d'une maison et avaient également une grande partie de leur famille en Iran, notamment trois enfants et quatre petits-enfants. Ils ont ajouté qu'il était faux de dire que leur niveau de vie en Iran n'était pas équivalent à celui en Suisse. Ils ont également rappelé que leur fils pouvait les héberger lors de leur séjour en Suisse et que celui-ci s'était engagé à assurer leur départ à l'issue dudit séjour. De plus, ils disposaient des pièces de légitimation et des moyens financiers nécessaires à leur séjour et ne faisaient l'objet d'aucune mesure d'éloignement. Ainsi, ils ne représentaient une menace ni pour la sécurité et l'ordre publics, ni pour les relations internationales de la Suisse. Ils ont ensuite affirmé que le SEM ne pouvait se fonder sur la seule disparité socio-économique entre l'Iran et la Suisse pour refuser leur autorisation, un tel traitement constituant une discrimination contraire à la Constitution fédérale et à la CEDH. Enfin, ils ont estimé qu'aucun indice ne permettait de mettre en doute leur bonne foi quant au fait qu'ils quitteraient la Suisse à l'expiration de la durée de leur visa. Il s'agit donc de déterminer si c'est à tort que l'autorité inférieure a considéré qu'au vu de la situation socio-économique en Iran et de la situation personnelle des recourants, un retour dans leur pays d'origine à l'issue du séjour envisagé n'était pas suffisamment garanti.</w:t>
      </w:r>
    </w:p>
    <w:p>
      <w:r>
        <w:rPr>
          <w:b/>
        </w:rPr>
        <w:t>E. 6.2</w:t>
      </w:r>
    </w:p>
    <w:p>
      <w:r>
        <w:t>Au préalable, il y a lieu de rappeler que, selon la pratique constante des autorités, une autorisation d'entrée en Suisse ne peut être, en principe, délivrée à des étrangers dont le retour dans leur pays n'est pas assuré, soit en raison de la situation politique ou économique prévalant dans celui-ci, soit en raison de la situation personnelle de la personne requérante (cf., entre 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6.3</w:t>
      </w:r>
    </w:p>
    <w:p>
      <w:r>
        <w:t>Si la situation actuelle en Iran est qualifiable de stable, elle doit tout de même faire l'objet d'une constante attention en raison des tensions augmentant périodiquement dans ce pays. Selon les informations du Département fédéral des affaires étrangères (ci-après : le DFAE), des tensions latentes ont, en effet, à plusieurs reprises débouché sur des affrontements violents durant des manifestations, le risque d'attentats sur tout le territoire iranien étant également réel (cf. site internet du DFAE : https://www.eda.admin.ch/eda/fr/dfae/representations-et-conseils-aux-voyageurs/iran/conseils-voyageurs-iran.html, site consulté en novembre 2019). Sur le plan économique, l'Iran a dû faire face à de nouveaux défis, notamment en raison du retrait des Etats-Unis de l'Accord conclu sur le nucléaire. Du fait de sa dépendance aux ressources pétrolières, son économie est, en outre, extrêmement volatile (cf. site internet de la Banque mondiale : https://www.worldbank.org/en/country/iran/overview, consulté en novembre 2019 ; voir, également, les informations générales sur le site https://www.diplomatie.gouv.fr/fr/dossiers-pays/iran/presentation-de-l-iran/, consulté en novembre 2019). Par ailleurs, selon les valeurs de 2018, l'indice de développement humain (IDH), qui prend en compte la santé, l'éducation et le revenu des personnes, classe l'Iran au 60e rang sur 189 Etats. Il sied en sus de souligner que le revenu national brut par habitant (en dollars), indicateur qui est utilisé dans l'analyse de l'IDH, est nettement supérieur en Suisse (57,625) en comparaison avec celui en Iran (19,130 ; cf. Rapport sur le développement humain 2018, publié sur le site du Programme des Nations Unies pour le développement [PNUD] http://hdr.undp.org/en/2018-update, consulté en novembre 2019). Compte tenu de la situation générale en Iran et des nombreux avantages que présentent la Suisse et les autres Etats membres de l'Espace Schengen en termes, notamment, de niveau et de qualité de vie, d'emploi, de sécurité et d'infrastructures socio-médicales, le Tribunal ne saurait de prime abord faire abstraction du risque d'une éventuelle prolongation par les recourants de leur séjour sur le territoire helvétique au-delà de la durée de leurs visas (cf., dans le même sens, arrêts du TAF F-6051/2017 du 10 avril 2019 consid. 6.1, F-2068/2018 et F-2071/2018 du 1er février 2019 consid. 7.3 et les réf. cit.). Ce risque est encore renforcé - comme l'expérience l'a démontré - lorsque les personnes invitées peuvent s'appuyer à l'étranger sur un réseau familial et/ou social préexistant, ce qui est le cas en l'espèce, eu égard à la présence en Suisse de leurs deux fils.</w:t>
      </w:r>
    </w:p>
    <w:p>
      <w:r>
        <w:rPr>
          <w:b/>
        </w:rPr>
        <w:t>E. 6.4</w:t>
      </w:r>
    </w:p>
    <w:p>
      <w:r>
        <w:t>Cependant, ces éléments généraux sur la situation en Iran ne sauraient être à eux seuls déterminants et il convient de prendre en considération les particularités du cas d'espèce, c'est-à-dire d'examiner si la situation personnelle, familiale et patrimoniale de la personne concernée plaide en faveur de sa sortie ponctuelle de l'Espace Schengen (cf. ATAF 2009/27 précité consid. 7 et 8). Il sied de relever que, dans la décision querellée, le SEM s'est prononcé sur divers éléments personnels concernant les requérants tels que leurs attaches familiales en Iran ou encore leur situation économique. Les éléments de preuve apportés par ces derniers ont d'ailleurs été analysés par l'autorité intimée dans ladite décision. Dès lors, contrairement à ce que les intéressés semblent penser, le SEM ne s'est pas uniquement fondé sur les disparités socio-économiques entre l'Iran et la Suisse, mais a bien tenu compte de leur situation individuelle. Les allégations de discrimination soulevées par les recourants - voire, implicitement, de violation du droit d'être entendus - sont de ce fait infondées.</w:t>
      </w:r>
    </w:p>
    <w:p>
      <w:r>
        <w:rPr>
          <w:b/>
        </w:rPr>
        <w:t>E. 6.5</w:t>
      </w:r>
    </w:p>
    <w:p>
      <w:r>
        <w:t>Il appert du dossier que les recourants sont des retraités, âgés respectivement de 70 et de 63 ans. Dans la mesure où l'autorité inférieure invoque la forte pression migratoire qui résulte de la situation en Iran, il convient de noter qu'en raison de leur âge et leur origine, les recourants n'appartiennent pas au groupe de personnes qui représente le plus grand risque migratoire (cf. arrêts du TAF F-6776/2018 du 21 novembre 2019 consid. 7.2, F-7164/2016 du 7 février 2018 consid. 8.3 et F-2032/2016 du 23 janvier 2017 consid. 7.3; cf. SEM, Commentaires sur les statistiques en matière d'asile du 28 janvier 2019, https://www.sem.admin.ch/dam/data/sem/publiservice/statistik/asylstatistik/2018/stat-jahr-2018-kommentar-f.pdf, p. 13, graphique 7 et 16, consultés en novembre 2019). Ils se trouvent, par contre, dans une tranche d'âge où des complications médicales peuvent survenir rapidement, de manière imprévisible et nécessiter des soins importants. A noter que les recourants - qui étaient représentés par un avocat - n'ont pas produit de certificats médicaux, de sorte que le Tribunal ne dispose d'aucune information sur leur état de santé actuel, ce qui en l'occurrence, ne permet pas de relativiser le risque médical. A ce titre, le Tribunal de céans a précisé qu'en présence d'une personne âgée en provenance d'un pays à la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des personnes concernées dans leur pays d'origine (cf. arrêt du TAF C-6651/2014 du 17 juillet 2015 consid. 6.2). Par ailleurs, les assurances-voyage ne sauraient couvrir l'ensemble des risques médicaux, encore moins si ceux-ci devaient être de nature préexistante.</w:t>
      </w:r>
    </w:p>
    <w:p>
      <w:r>
        <w:rPr>
          <w:b/>
        </w:rPr>
        <w:t>E. 6.6</w:t>
      </w:r>
    </w:p>
    <w:p>
      <w:r>
        <w:t>Le Tribunal considère, de surcroît, que les éléments dont se prévalent les recourants, c'est-à-dire le fait qu'ils seraient propriétaires, qu'ils bénéficieraient d'une situation confortable en Iran et que la majorité de leur famille (c'est-à-dire trois enfants majeurs et quatre petits-enfants) y vivraient, ne suffisent pas, dans les circonstances du cas d'espèce, à garantir leur retour ponctuel à l'issue du séjour envisagé de 38 jours en Suisse, étant précisé qu'ils n'ont apporté que deux pièces justificatives à l'appui de leurs déclarations (c'est-à-dire un acte de propriété concernant leur maison familiale en Iran et un acte attestant de la retraite de l'époux). Aucune pièce versée au dossier ne permet en revanche de corroborer le fait que les recourants disposent de membres de leur famille en Iran, alors que le fardeau de la preuve de cet allégué leur incombait (cf. art. 8 CC ; ATF 140 I 285 consid. 6.3.1). Il faut en outre relever, au sujet de la situation financière, prétendument confortable dont bénéficieraient les recourants, que le seul moyen de subsistance dont ils disposent en l'état du dossier est la pension de retraite perçue mensuellement par l'époux à hauteur de 11'654'316 rials iraniens (env. CHF 273.- [cf. pce dossier SEM nr. 20030306.9 Act. 7 p. 39-40]). En comparaison, le salaire moyen en Iran est de 13'750'162 rials iraniens (env. CHF 323.- ; cf. https://www.combien-coute.net/salaire-moyen/iran/). Ces revenus doivent donc être qualifiés de relativement modestes par rapport à la moyenne iranienne. D'autant plus qu'au vu du dossier, il s'agit de l'unique moyen de subsistance pour le recourant, ainsi que pour son épouse. Contrairement à ce que semblent penser les intéressés, ils se trouvent donc dans une situation financière bien différente de celle des recourants dans l'arrêt du Tribunal C-2991/2008, qui vivaient dans un milieu aisé en Iran, bénéficiaient d'un emploi stable et d'une rémunération supérieure à la moyenne nationale (cf. arrêt du TAF C-2991/2008 du 4 mars 2009 consid. 9.3). Cela étant, on ne saurait conclure que la situation matérielle des recourants se trouverait péjorée si ceux-ci prenaient la décision de demeurer sur le territoire helvétique à l'expiration de leur visa (cf. arrêt du TAF F-6333/2017 du 13 juillet 2018 consid. 6.3). On mettra également en exergue le fait qu'ils n'ont, jusqu'à présent, apparemment jamais voyagé dans l'Espace Schengen (cf. arrêt du TAF F-2270/2017 du 25 septembre 2017 consid. 5.6). En tenant compte de l'ensemble de ces éléments, il y a lieu de retenir que la situation personnelle, familiale, financière et sociale des recourants n'offre pas les garanties suffisantes pour rendre hautement vraisemblable leur retour au pays à l'échéance du visa requis.</w:t>
      </w:r>
    </w:p>
    <w:p>
      <w:r>
        <w:rPr>
          <w:b/>
        </w:rPr>
        <w:t>E. 6.7</w:t>
      </w:r>
    </w:p>
    <w:p>
      <w:r>
        <w:t>En ce qui concerne les garanties données par le fils des recourants quant au départ ponctuel des intéressés à l'issue de son séjour, il sied de souligner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les requérants eux-mêmes - ceux-ci conservant seule la maîtrise de leur comportement - et ne permettent nullement d'exclure l'éventualité que les intéressés, une fois en Suisse, tentent d'y poursuivre durablement leur existence (cf.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6.8</w:t>
      </w:r>
    </w:p>
    <w:p>
      <w:r>
        <w:t>Le Tribunal relève enfin que le désir exprimé par les recourants, au demeurant parfaitement compréhensible, de rendre visite à leurs fils résidant en Suisse, ne constitue pas à lui seul un motif justifiant l'octroi d'un visa en leur faveur, à propos duquel ils ne sauraient au demeurant se prévaloir d'aucun droit.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ou dans d'autres Etats Schengen. En effet, au vu du nombre important de demandes de visa qui leur sont adressées, les autorités helvétiques ont été amenées à adopter une politique d'admission très restrictive en la matière (cf. supra consid. 4 ; arrêt du TAF F-6333/2017 du 13 juillet 2018 consid. 9). Dans ce contexte, le refus d'autorisation d'entrée prononcé à l'endroit des recourants ne constitue pas une ingérence inadmissible dans l'exercice du droit au respect de la vie privée et familiale consacré par l'art. 8 CEDH. En effet, rien ne permet de penser, in casu, que les intéressés et les membres de leur famille résidant sur le territoire helvétique (c'est-à-dire leurs fils) se trouveraient durablement dans l'impossibilité de se rencontrer ailleurs qu'en Suisse (dans le même sens, cf. arrêt du TAF F-4175/2017 du 7 mai 2018 consid. 9).</w:t>
      </w:r>
    </w:p>
    <w:p>
      <w:r>
        <w:rPr>
          <w:b/>
        </w:rPr>
        <w:t>E. 7</w:t>
      </w:r>
    </w:p>
    <w:p>
      <w:r>
        <w:t>Enfin, le dossier ne laisse pas apparaître de motifs susceptibles de justifier la délivrance en faveur des recourants d'un visa à validité territoriale limitée (cf. supra consid. 5.2).</w:t>
      </w:r>
    </w:p>
    <w:p>
      <w:r>
        <w:rPr>
          <w:b/>
        </w:rPr>
        <w:t>E. 8</w:t>
      </w:r>
    </w:p>
    <w:p>
      <w:r>
        <w:t>Au vu de ce qui précède, l'autorité inférieure n'a pas abusé de son pouvoir d'appréciation et n'a pas violé le principe de la proportionnalité en refusant d'autoriser l'entrée des recourants dans l'Espace Schengen. Il s'ensuit que l'autorité inférieure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Les recourants n'ont, par ailleurs,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