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F-944/2017 vom 21. März 2017</w:t>
      </w:r>
    </w:p>
    <w:p>
      <w:r>
        <w:t>Bundesverwaltungsgericht, 2017-03-21, IT</w:t>
      </w:r>
    </w:p>
    <w:p>
      <w:r>
        <w:rPr>
          <w:b/>
        </w:rPr>
        <w:t xml:space="preserve">Quelle: </w:t>
      </w:r>
      <w:r>
        <w:t>https://mcp.opencaselaw.ch/entscheid/bvger_F-944_2017</w:t>
      </w:r>
    </w:p>
    <w:p>
      <w:r>
        <w:t>FR: TAF F-944/2017 du 21 mars 2017</w:t>
      </w:r>
    </w:p>
    <w:p>
      <w:r>
        <w:t>IT: TAF F-944/2017 del 21 marzo 2017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L'autorità inferiore verserà al ricorrente un importo di fr. 1'000.- a titolo di spese ripetibili ridotte nell'ambito della procedura F-5399/2014.</w:t>
      </w:r>
    </w:p>
    <w:p>
      <w:r>
        <w:rPr>
          <w:b/>
        </w:rPr>
        <w:t>E. 2</w:t>
      </w:r>
    </w:p>
    <w:p>
      <w:r>
        <w:t>Per la presente causa non sono invece prelevate spese e non vengono assegnate ripetibili.</w:t>
      </w:r>
    </w:p>
    <w:p>
      <w:r>
        <w:rPr>
          <w:b/>
        </w:rPr>
        <w:t>E. 3</w:t>
      </w:r>
    </w:p>
    <w:p>
      <w:r>
        <w:t>Comunicazione a: - ricorrente (atto giudiziario) - autorità inferiore (n. di rif. [...]; incarto di ritorno) Il presidente del collegio: Il cancelliere: Daniele Cattaneo Reto Peterhans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