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F-939/2026 vom 19. Februar 2026</w:t>
      </w:r>
    </w:p>
    <w:p>
      <w:r>
        <w:t>Bundesverwaltungsgericht, 2026-02-19, DE</w:t>
      </w:r>
    </w:p>
    <w:p>
      <w:r>
        <w:rPr>
          <w:b/>
        </w:rPr>
        <w:t xml:space="preserve">Quelle: </w:t>
      </w:r>
      <w:r>
        <w:t>https://mcp.opencaselaw.ch/entscheid/bvger_F-939_2026</w:t>
      </w:r>
    </w:p>
    <w:p>
      <w:r>
        <w:t>FR: TAF F-939/2026 du 19 février 2026</w:t>
      </w:r>
    </w:p>
    <w:p>
      <w:r>
        <w:t>IT: TAF F-939/2026 del 19 febbraio 2026</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Griechenland, einem Mitglied der Europäischen Union (EU), um einen verfolgungssicheren Drittstaat im Sinne von Art. 6a Abs. 2 Bst. b AsylG handelt (vgl. Beschluss des Bundesrates vom 14. Dezember 2007). Den vorinstanzlichen Akten ist sodann zu entnehmen, dass die Beschwerdeführenden dort als Flüchtlinge anerkannt wurden und die Behörden ihrer Rückübernahme zustimmten.</w:t>
      </w:r>
    </w:p>
    <w:p>
      <w:r>
        <w:rPr>
          <w:b/>
        </w:rPr>
        <w:t>E. 4.3</w:t>
      </w:r>
    </w:p>
    <w:p>
      <w:r>
        <w:t>Das SEM ist demnach zu Recht in Anwendung von Art. 31a Abs. 1 Bst. a AsylG auf die Asylgesuche nicht eingetreten.</w:t>
      </w:r>
    </w:p>
    <w:p>
      <w:r>
        <w:rPr>
          <w:b/>
        </w:rPr>
        <w:t>E. 5.1</w:t>
      </w:r>
    </w:p>
    <w:p>
      <w:r>
        <w:t>Tritt das SEM auf ein Asylgesuch nicht ein, so verfügt es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(vgl. BVGE 2013/37 E. 4.4; 2009/50 E. 9, je m.w.H.).</w:t>
      </w:r>
    </w:p>
    <w:p>
      <w:r>
        <w:rPr>
          <w:b/>
        </w:rPr>
        <w:t>E. 5.2</w:t>
      </w:r>
    </w:p>
    <w:p>
      <w:r>
        <w:t>Nachfolgend ist zu prüfen, ob allfällige Wegweisungsvollzugshindernisse vorliegen.</w:t>
      </w:r>
    </w:p>
    <w:p>
      <w:r>
        <w:rPr>
          <w:b/>
        </w:rPr>
        <w:t>E. 5.3</w:t>
      </w:r>
    </w:p>
    <w:p>
      <w:r>
        <w:t>Der Vollzug ist nicht zulässig, wenn völkerrechtliche Verpflichtungen der Schweiz einer Weiterreise der Ausländerin oder des Ausländers in den Heimat-, Herkunfts- oder einen Drittstaat entgegenstehen (Art. 83 Abs. 3 AIG).</w:t>
      </w:r>
    </w:p>
    <w:p>
      <w:r>
        <w:rPr>
          <w:b/>
        </w:rPr>
        <w:t>E. 5.3.1</w:t>
      </w:r>
    </w:p>
    <w:p>
      <w:r>
        <w:t>Bei Griechenland handelt es sich um einen sicheren Drittstaat, in welchem die Beschwerdeführenden Schutz vor Rückschiebung im Sinne von Art. 5 Abs. 1 AsylG finden.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dort schwierig sind. Trotz gewisser Schwachstellen kann aber nicht von einem dysfunktionalen Aufnahmesystem gesprochen werden. Es existieren in Griechenland verschiedene Angebote, die Schutzberechtigten offenstehen, auch wenn die Kapazitäten kaum ausreichen und Infrastrukturhilfen und Angebote vor allem von internationalen Akteuren in Zusammenarbeit mit der lokalen Zivilgesellschaft erbracht und finanziert werden. Das Bundesverwaltungsgericht geht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die Beschwerdeführenden bei einer Rückkehr einer menschenunwürdigen oder erniedrigenden Behandlung ausgesetzt sein könnten. Daran vermögen auch ihre allgemeinen Ausführungen zur schwierigen Situation in Griechenland nichts zu ändern.</w:t>
      </w:r>
    </w:p>
    <w:p>
      <w:r>
        <w:rPr>
          <w:b/>
        </w:rPr>
        <w:t>E. 5.3.2</w:t>
      </w:r>
    </w:p>
    <w:p>
      <w:r>
        <w:t>Der Vollzug der Wegweisung ist somit als zulässig zu qualifizieren.</w:t>
      </w:r>
    </w:p>
    <w:p>
      <w:r>
        <w:rPr>
          <w:b/>
        </w:rPr>
        <w:t>E. 5.4</w:t>
      </w:r>
    </w:p>
    <w:p>
      <w:r>
        <w:t>Gemäss Art. 83 Abs. 5 AIG ist eine Wegweisung in einen EU- oder EFTA-Staat vermutungsweise zumutbar, wobei diese Legalvermutung mit Bezug auf Griechenland grundsätzlich auch für vulnerable Personen gilt (vgl. Urteil des BVGer vom 28. März 2022 E-3427/2021 E. 11.3 [als Referenzurteil publiziert]). Die betroffene Person hat die Möglichkeit, diese Vermutung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einer betroffenen Person als schwierig erwiesen hat, lässt den Vollzug der Wegweisung noch nicht als unzumutbar erscheinen (vgl. a.a.O. E. 11.5.2, bestätigt im Referenzurteil D-2586/2025 E. 8.2 f.).</w:t>
      </w:r>
    </w:p>
    <w:p>
      <w:r>
        <w:rPr>
          <w:b/>
        </w:rPr>
        <w:t>E. 5.4.1</w:t>
      </w:r>
    </w:p>
    <w:p>
      <w:r>
        <w:t>Vorliegend hat die Vorinstanz mit überzeugender Begründung aufgezeigt, weshalb sie unter Berücksichtigung der konkreten Umstände zur Erkenntnis gelangte,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Beschwerdeführenden in die sozialen Strukturen Griechenlands als anerkannte Flüchtlinge mit nicht zu verkennenden Erschwernissen verbunden sein mag, vermögen ihre Vorbringen keine konkrete Gefährdung darzulegen. Bei einer Rückkehr ist es ihnen möglich, sich für eine Unterkunft, Sozialleistungen sowie allfällig benötigte medizinische Behandlungen an die entsprechenden Stellen zu wenden und die erforderliche Hilfe einzufordern. Es ist nicht davon auszugehen, dass sie bei einer Rückkehr in eine existenzielle Notlage geraten würden, die sie nicht aus eigener Kraft abwenden könnten.</w:t>
      </w:r>
    </w:p>
    <w:p>
      <w:r>
        <w:rPr>
          <w:b/>
        </w:rPr>
        <w:t>E. 5.4.2</w:t>
      </w:r>
    </w:p>
    <w:p>
      <w:r>
        <w:t>Die Beschwerdeführerin 1 macht geltend, sie sei psychisch stark belastet. Diesbezüglich sind keine Behandlungen oder Termine in der Schweiz aktenkundig; auf Beschwerdeebene wurden keine entsprechenden Belege zu den Akten gereicht. Es ist nicht erkennbar, dass sie als äusserst vulnerable Person zu betrachten wäre. Die Vorinstanz hat sich in der angefochtenen Verfügung bereits eingehend mit ihrem Gesundheitszustand auseinandergesetzt - soweit dieser aktenkundig wurde (vgl. Akten medic help: SEM-Akten pag. 1441184-50/4 ff.) - und zutreffend festgestellt, dass Griechenland über eine ausreichende medizinische Infrastruktur verfügt. Es ist auf die Erwägungen in der vorinstanzlichen Verfügung zu verweisen, wonach eine allenfalls notwendige Behandlung gesundheitlicher Beschwerden auch in Griechenland möglich wäre. Soweit sie auf den dort erfolgten Suizidversuch hinweist, ist festzuhalten, dass Suizidalität rechtsprechungsgemäss kein Vollzugshindernis darstellt (Urteil BGer 2C_221/2020 vom 19. Juni 2020 E. 2 m.w.H). In Übereinstimmung mit der Vorinstanz ist überdies festzuhalten, dass sich die Beschwerdeführenden bei einer allfälligen Bedrohung durch Drittpersonen an die schutzfähigen und schutzwilligen griechischen Behörden wenden können.</w:t>
      </w:r>
    </w:p>
    <w:p>
      <w:r>
        <w:rPr>
          <w:b/>
        </w:rPr>
        <w:t>E. 5.4.3</w:t>
      </w:r>
    </w:p>
    <w:p>
      <w:r>
        <w:t>Der Vollzug der Wegweisung erweist sich auch unter Berücksichtigung des Kindesinteresses als zumutbar.</w:t>
      </w:r>
    </w:p>
    <w:p>
      <w:r>
        <w:rPr>
          <w:b/>
        </w:rPr>
        <w:t>E. 5.5</w:t>
      </w:r>
    </w:p>
    <w:p>
      <w:r>
        <w:t>Der Vollzug der Wegweisung ist schliesslich als möglich zu erachten (Art. 83 Abs. 2 AIG), zumal die griechischen Behörden einer Rückübernahme zugestimmt haben und die Beschwerdeführenden über eine bis zum 13. März 2028 gültige Aufenthaltsbewilligung verfügen. Es obliegt ihnen, nötigenfalls bei der Beschaffung gültiger Reisepapiere mitzuwirken (vgl. Art. 47 Abs. 1 AsylG und dazu auch BVGE 2008/34 E. 12).</w:t>
      </w:r>
    </w:p>
    <w:p>
      <w:r>
        <w:rPr>
          <w:b/>
        </w:rPr>
        <w:t>E. 6</w:t>
      </w:r>
    </w:p>
    <w:p>
      <w:r>
        <w:t>Zusammenfassend hat die Vorinstanz den Wegweisungsvollzug zu Recht als zulässig, zumutbar und möglich bezeichnet. Aus vorstehenden Erwägungen ergibt sich, dass die angefochtene Verfügung Bundesrecht nicht verletzt, den rechtserheblichen Sachverhalt richtig sowie vollständig feststellt und - soweit diesbezüglich überprüfbar - angemessen ist. Die Beschwerde ist abzuweisen.</w:t>
      </w:r>
    </w:p>
    <w:p>
      <w:r>
        <w:rPr>
          <w:b/>
        </w:rPr>
        <w:t>E. 7</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