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F-9363/2025 vom 16. März 2026</w:t>
      </w:r>
    </w:p>
    <w:p>
      <w:r>
        <w:t>Bundesverwaltungsgericht, 2026-03-16, IT</w:t>
      </w:r>
    </w:p>
    <w:p>
      <w:r>
        <w:rPr>
          <w:b/>
        </w:rPr>
        <w:t xml:space="preserve">Quelle: </w:t>
      </w:r>
      <w:r>
        <w:t>https://mcp.opencaselaw.ch/entscheid/bvger_F-9363_2025</w:t>
      </w:r>
    </w:p>
    <w:p>
      <w:r>
        <w:t>FR: TAF F-9363/2025 du 16 mars 2026</w:t>
      </w:r>
    </w:p>
    <w:p>
      <w:r>
        <w:t>IT: TAF F-9363/2025 del 16 marzo 2026</w:t>
      </w:r>
    </w:p>
    <w:p>
      <w:pPr>
        <w:pStyle w:val="Heading2"/>
      </w:pPr>
      <w:r>
        <w:t>Regeste</w:t>
      </w:r>
    </w:p>
    <w:p>
      <w:r>
        <w:t>Ritardata giustizia/Denegata giustizia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SEM è invitata a portare a termine l'istruzione della domanda d'asilo della ricorrente senza indugio e a decidere nel più breve tempo possibile sulla stessa.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La SEM rifonderà alla rappresentante legale della ricorrente, Cristina Tosone, complessivi fr. 350.- a titolo di indennità ripetibili.</w:t>
      </w:r>
    </w:p>
    <w:p>
      <w:r>
        <w:rPr>
          <w:b/>
        </w:rPr>
        <w:t>E. 5</w:t>
      </w:r>
    </w:p>
    <w:p>
      <w:r>
        <w:t>Questa sentenza è comunicata alla ricorrente, alla SEM e all'autorità cantonale competente. Il presidente del collegio: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