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F-9307/2025 vom 11. Dezember 2025</w:t>
      </w:r>
    </w:p>
    <w:p>
      <w:r>
        <w:t>Bundesverwaltungsgericht, 2025-12-11, DE</w:t>
      </w:r>
    </w:p>
    <w:p>
      <w:r>
        <w:rPr>
          <w:b/>
        </w:rPr>
        <w:t xml:space="preserve">Quelle: </w:t>
      </w:r>
      <w:r>
        <w:t>https://mcp.opencaselaw.ch/entscheid/bvger_F-9307_2025</w:t>
      </w:r>
    </w:p>
    <w:p>
      <w:r>
        <w:t>FR: TAF F-9307/2025 du 11 décembre 2025</w:t>
      </w:r>
    </w:p>
    <w:p>
      <w:r>
        <w:t>IT: TAF F-9307/2025 del 11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Art. 31 ff. VGG). Die übrigen Sachurteilsvoraussetzungen (Legitimation [Art. 48 Abs. 1 VwVG], Frist [Art. 108 Abs. 3 AsylG] und Form [Art. 52 Abs. 1 VwVG]) sind erfüllt.</w:t>
      </w:r>
    </w:p>
    <w:p>
      <w:r>
        <w:rPr>
          <w:b/>
        </w:rPr>
        <w:t>E. 1.2</w:t>
      </w:r>
    </w:p>
    <w:p>
      <w:r>
        <w:t>Das vorliegende Verfahren ist in einer der vier Schweizer Amtssprachen zu führen (Art. 33a Abs. 2 VwVG), weshalb das Gesuch um Durchführung des Beschwerdeverfahrens in chinesischer Sprache abzulehnen ist.</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2 Dublin-III-VO grundsätzlich Frankreich für die Behandlung des Asylgesuchs des Beschwerdeführers zuständig ist, dass das französiche Asylsystem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des Beschwerdeführers insbesondere im Hinblick auf seine Klage bei der Menschenrechtsorganisation United Nations Commission on Human Rights in Genf und um Gewährung eines Prozessaufenthalts respektive um Asyl während der Verhandlungszeit berücksichtigt und rechtsprechungskonform gewürdigt. Die Vorinstanz ist demnach zu Recht in Anwendung von Art. 31a Abs. 1 Bst. b AsylG auf das Asylgesuch des Beschwerdeführers nicht eingetreten und hat in Anwendung von Art. 44 AsylG dessen Wegweisung nach Frankreich angeordnet. Zur näheren Begründung wird auf die Erwägungen der Vorinstanz verwiesen.</w:t>
      </w:r>
    </w:p>
    <w:p>
      <w:r>
        <w:rPr>
          <w:b/>
        </w:rPr>
        <w:t>E. 2.2</w:t>
      </w:r>
    </w:p>
    <w:p>
      <w:r>
        <w:t>Was der Beschwerdeführer auf Rechtsmittelebene vorbringt, vermag an der Richtigkeit der angefochtenen Verfügung nichts zu ändern. Hinsichtlich des Vollzugs der Überstellung ist vorliegend festzustellen, dass es dem Beschwerdeführer nicht erlaubt ist, seiner Pflicht zur Ausreise selbständig nachzukommen. Er ist verpflichtet, die Schweiz nach Ablauf der Beschwerdefrist zu verlassen. Dabei muss er sich jedoch an die Anweisungen der Migrationsbehörden halten (vgl. Urteil des BVGer D-4000/2021 vom 29. Juni 2022 E. 10); weshalb ihm auch die Vorinstanz seine Ausweisdokumente nicht aushändigen kann. Soweit er eine flüchtlingsrechtlich relevante Gefährdung in China geltend macht, ist festzuhalten, dass die Prüfung von Fluchtgründen nicht Gegenstand des vorliegenden Dublin-Verfahrens sein kann. Denn dieses bezieht sich einzig auf die Prüfung der Zuständigkeit für die Durchführung des Asyl- und Wegweisungsverfahrens (vgl. statt vieler: Urteil des BVGer F-1796/2025 vom 21. März 2025 E. 3.2). Auch gibt es keinen Anhaltspunkt dafür, dass Frankreich gegenüber dem Beschwerdeführer den Grundsatz des Non-Refoulement missachten könnte, weshalb sich Weiterungen dazu erübrigen. Wie von der Vorinstanz korrekt ausgeführt, steht es dem Beschwerdeführer frei, in Frankreich ein Asylgesuch zu stellen. Hinsichtlich der gewünschten Verlängerung des Reisepasses ist festzuhalten, dass diese nicht in den Zuständigkeitsbereich der Schweiz fällt. Abschliessend ist daran zu erinnern, dass weder die Dublin-III-VO noch andere völkerrechtliche Bestimmungen den Gesuchstellenden ein Recht einräumen, den für die Durchführung des Asylverfahrens zuständigen Staat selber frei zu wählen (BVGE 2010/45 E. 8.3).</w:t>
      </w:r>
    </w:p>
    <w:p>
      <w:r>
        <w:rPr>
          <w:b/>
        </w:rPr>
        <w:t>E. 3</w:t>
      </w:r>
    </w:p>
    <w:p>
      <w:r>
        <w:t>Nach dem Gesagten ist die angefochtene Verfügung nicht zu beanstanden und die Beschwerde ist abzuweisen.</w:t>
      </w:r>
    </w:p>
    <w:p>
      <w:r>
        <w:rPr>
          <w:b/>
        </w:rPr>
        <w:t>E. 4</w:t>
      </w:r>
    </w:p>
    <w:p>
      <w:r>
        <w:t>Mit vorliegendem Urteil fällt der am 3. Dezember 2025 angeordnete Vollzugsstopp dahin.</w:t>
      </w:r>
    </w:p>
    <w:p>
      <w:r>
        <w:rPr>
          <w:b/>
        </w:rPr>
        <w:t>E. 5.1</w:t>
      </w:r>
    </w:p>
    <w:p>
      <w:r>
        <w:t>Die Begehren erweisen sich als aussichtslos, weshalb das Gesuch um unentgeltliche Prozessführung (Art. 65 Abs. 1 VwVG) abzuweisen ist.</w:t>
      </w:r>
    </w:p>
    <w:p>
      <w:r>
        <w:rPr>
          <w:b/>
        </w:rPr>
        <w:t>E. 5.2</w:t>
      </w:r>
    </w:p>
    <w:p>
      <w:r>
        <w:t>Die Kosten des Verfahrens sind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