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F-9263/2025 vom 4. Dezember 2024</w:t>
      </w:r>
    </w:p>
    <w:p>
      <w:r>
        <w:t>Bundesverwaltungsgericht, 2024-12-04, DE</w:t>
      </w:r>
    </w:p>
    <w:p>
      <w:r>
        <w:rPr>
          <w:b/>
        </w:rPr>
        <w:t xml:space="preserve">Quelle: </w:t>
      </w:r>
      <w:r>
        <w:t>https://mcp.opencaselaw.ch/entscheid/bvger_F-9263_2025</w:t>
      </w:r>
    </w:p>
    <w:p>
      <w:r>
        <w:t>FR: TAF F-9263/2025 du 4 décembre 2024</w:t>
      </w:r>
    </w:p>
    <w:p>
      <w:r>
        <w:t>IT: TAF F-9263/2025 del 4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zur Beschwerdeführung legitimiert (Art. 48 Abs. 1 VwVG). Auf die frist- und formgerecht eingereichte Beschwerde (Art. 108 Abs. 3 AsylG und Art. 52 Abs. 1 VwVG) ist - unter Vorbehalt der nachfolgenden Erwägung - einzutreten.</w:t>
      </w:r>
    </w:p>
    <w:p>
      <w:r>
        <w:rPr>
          <w:b/>
        </w:rPr>
        <w:t>E. 1.2</w:t>
      </w:r>
    </w:p>
    <w:p>
      <w:r>
        <w:t>Verfahrensgegenstand ist der Nichteintretensentscheid des SEM gemäss Art. 31a Abs. 1 Bst. b AsylG. Da die Vorinstanz weder über die Flüchtlingseigenschaft noch das Asyl des Beschwerdeführers entschieden hat und zudem das Fehlen von Überstellungshindernissen bereits Voraussetzung eines Nichteintretensentscheides ist, sind die Flüchtlingseigenschaft, die Gewährung von Asyl und allfällige Vollzugshindernisse gemäss Art. 83 Abs. 3 und 4 AIG (SR 142.20) unter diesen Umständen nicht zu prüfen (vgl. zu den Vollzugshindernissen auch BVGE 2015/18 E. 5.2 m.w.H.). Mithin stellen die Anträge hinsichtlich Flüchtlingseigenschaft, Asyl und vorläufige Aufnahme wegen Unzulässigkeit und Unzumutbarkeit des Wegweisungsvollzugs unzulässige Erweiterungen des Streitgegenstandes dar, worauf (Rechtsbegehren Ziff. 1 und 3) nicht einzutreten ist.</w:t>
      </w:r>
    </w:p>
    <w:p>
      <w:r>
        <w:rPr>
          <w:b/>
        </w:rPr>
        <w:t>E. 1.3</w:t>
      </w:r>
    </w:p>
    <w:p>
      <w:r>
        <w:t>Sodann beantragt der Beschwerdeführer zwar die vollumfängliche Aufhebung der vorinstanzlichen Verfügung, äussert sich jedoch nicht zur Volljährigkeit und zum ZEMIS-Eintrag. Damit bildet Ziffer 6 der angefochtenen Verfügung nicht Gegenstand des vorliegenden Verfahrens.</w:t>
      </w:r>
    </w:p>
    <w:p>
      <w:r>
        <w:rPr>
          <w:b/>
        </w:rPr>
        <w:t>E. 2.1</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m.H.). Der Stichtag, an dem Minderjährigkeit gegeben sein muss, ist dabei der Zeitpunkt der Einreichung des Asylgesuchs. Vorliegend bestünde deshalb bei Minderjährigkeit des Beschwerdeführers eine der grundsätzlichen Wiederaufnahmezuständigkeit Spaniens vorrangige Zuständigkeit der Schweiz.</w:t>
      </w:r>
    </w:p>
    <w:p>
      <w:r>
        <w:rPr>
          <w:b/>
        </w:rPr>
        <w:t>E. 4</w:t>
      </w:r>
    </w:p>
    <w:p>
      <w:r>
        <w:t>Nachfolgend ist zunächst zu prüfen, ob der Beschwerdeführer minderjährig ist und mithin die Schweiz für die Durchführung des Asyl- und Wegweisungsverfahrens zuständig wäre.</w:t>
      </w:r>
    </w:p>
    <w:p>
      <w:r>
        <w:rPr>
          <w:b/>
        </w:rPr>
        <w:t>E. 4.1</w:t>
      </w:r>
    </w:p>
    <w:p>
      <w:r>
        <w:t>Im Dublin-Verfahren geht es nur um die Frage der Minder- respektive Volljährigkeit einer gesuchstellenden Person im Zeitpunkt der Einreichung des Asylgesuchs, nicht aber um das genaue Geburtsdatum. Im Asylverfahren ist die Minderjährigkeit - der allgemeinen asylrechtlichen Beweisregel folgend - von der beschwerdeführenden Person zumindest glaubhaft zu machen (vgl. BVGE 2018 VI/3 E. 3 und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m.w.H.). Dabei kommt es umso weniger auf eine Gesamtwürdigung der Beweise an, je stärker die medizinischen Abklärungen ein Indiz für das Vorliegen der Minder- respektive Volljährigkeit einer Person darstellen (BVGE 2018 VI/3 E. 4.2.2).</w:t>
      </w:r>
    </w:p>
    <w:p>
      <w:r>
        <w:rPr>
          <w:b/>
        </w:rPr>
        <w:t>E. 4.2</w:t>
      </w:r>
    </w:p>
    <w:p>
      <w:r>
        <w:t>Die Vorinstanz kam in ihrem Entscheid insbesondere gestützt auf unsubstanziierte und wenig überzeugende Aussagen des Beschwerdeführers in der EB UMA, das Fehlen rechtsgenüglicher Dokumente und den Umstand, dass das geltend gemachte Alter gemäss den Resultaten der forensischen Altersschätzung nicht zutreffen könne, zum Schluss, es sei von der Volljährigkeit des Beschwerdeführers auszugehen.</w:t>
      </w:r>
    </w:p>
    <w:p>
      <w:r>
        <w:rPr>
          <w:b/>
        </w:rPr>
        <w:t>E. 4.3</w:t>
      </w:r>
    </w:p>
    <w:p>
      <w:r>
        <w:t>In der Rechtsmitteleingabe wendet der Beschwerdeführer ein, er sei in Bulgarien zur Abgabe von Fingerabdrücken gezwungen worden. Er sei jung und möchte einen Beruf erlernen, was dort nicht möglich sei. In Bulgarien gebe es keine Unterstützung; dies sei kein Schutz vor Verfolgung. Weiter befürchte er, von den Behörden nach Afghanistan zurückgeschickt zu werden, wo sein Leben in Gefahr sei. Es sei daher sein Asylgesuch aus humanitären Gründen in der Schweiz zu prüfen.</w:t>
      </w:r>
    </w:p>
    <w:p>
      <w:r>
        <w:rPr>
          <w:b/>
        </w:rPr>
        <w:t>E. 4.4</w:t>
      </w:r>
    </w:p>
    <w:p>
      <w:r>
        <w:t>Die Vorinstanz hat vorliegend korrekt erwogen, dass der Beschwerdeführer lediglich wenig überzeugende und teilweise tatsachenwidrige Angaben zu seiner Biografie und der Registrierung in Bulgarien vorbrachte. Überdies sind sie hinsichtlich seiner behaupteten Aufenthaltsdauer in Bulgarien als widersprüchlich zu qualifizieren (vgl. SEM act. 19 Ziff. 2.06 und 5.02). Zudem kann er seine Identität und das von ihm vorgebrachte Geburtsdatum nicht durch Vorlage eines rechtsgenüglichen Beweismittels belegen. Weiter hat die Vorinstanz zu Recht festgehalten, dass er insbesondere auch vor dem Hintergrund des Altersgutachtens in einer Gesamtbeurteilung seine Minderjährigkeit nicht zumindest glaubhaft gemacht hat. Nachdem er in seiner Beschwerdeschrift in diesem Punkt keine konkreten Entgegnungen vorgebracht hat, kann zur Vermeidung von Wiederholungen auf die zu bestätigenden Erwägungen im angefochtenen Entscheid verwiesen werden (vgl. SEM act. 32, S. 3-5).</w:t>
      </w:r>
    </w:p>
    <w:p>
      <w:r>
        <w:rPr>
          <w:b/>
        </w:rPr>
        <w:t>E. 5.1</w:t>
      </w:r>
    </w:p>
    <w:p>
      <w:r>
        <w:t>Nachdem die Minderjährigkeit des Beschwerdeführers als nicht glaubhaft gemacht zu erachten ist, hat die Vorinstanz zu Recht die bulgarischen Behörden um seine Wiederaufnahme ersucht. Die Zuständigkeit Bulgariens für das Asylverfahren ist angesichts des Eurodac-Treffers und der Gutheissung des Wiederaufnahmeersuchens grundsätzlich gegeben. Weiter sind aus Art. 16 Abs. 1 Dublin-III-VO keine Gründe ersichtlich, die eine Pflicht der Schweiz zur Prüfung des Asylgesuchs des Beschwerdeführers begründen könnten. Sein sich in der Schweiz aufhaltender Verwandter ((Nennung Verwandter) seines Vaters) stellt weder einen Familienangehörigen im Sinne von Art. 2 Bst. g Dublin-III-VO dar noch fällt die Beziehung zu ihm in den Anwendungsbereich von Art. 16 Abs. 1 Dublin-III-VO. Die grundsätzliche Zuständigkeit Bulgariens bleibt deshalb bestehen.</w:t>
      </w:r>
    </w:p>
    <w:p>
      <w:r>
        <w:rPr>
          <w:b/>
        </w:rPr>
        <w:t>E. 5.2</w:t>
      </w:r>
    </w:p>
    <w:p>
      <w:r>
        <w:t>Nach konstanter Rechtsprechung des Bundesverwaltungsgerichts weist das Asylverfahren in Bulgarien keine systemischen Schwachstellen auf, aufgrund derer die Zuständigkeit gemäss Art. 3 Abs. 2 Dublin-III-VO auf die Schweiz überginge (vgl. Referenzurteil des BVGer F-7195/2018 vom 11. Februar 2020 E. 6.6.7; jüngst Urteil F-6791/2025 vom 9. September 2025 E. 3). Aus einem allfälligen Fehlverhalten einzelner Mitarbeitender der Sicherheitskräfte oder der Behörden im Zusammenhang mit der geltend gemachten illegalen Einreise und der dabei erlebten Behandlung lässt sich keine systematische Anwendung von Gewalt gegen Migrantinnen und Migranten ableiten. Mögliche Übergriffe oder ein allenfalls inkorrekt durchgeführtes Asylverfahren können bei den Behörden entsprechend zur Anzeige gebracht werden. Mangels systemischer Mängel im bulgarischen Asylsystem erübrigen sich sodann Weiterungen zur - vom Beschwerdeführer angeführten - Gefahr einer allfälligen Kettenabschiebung in seine Heimat Afghanistan (vgl. Urteil des EuGH vom 30. November 2023, verbundene Rechtssachen C-228/21, C-254/21, C-297/21, C-315/21 und C-328/21, §§ 129-142 und Ziff. 2 des Dispositivs).</w:t>
      </w:r>
    </w:p>
    <w:p>
      <w:r>
        <w:rPr>
          <w:b/>
        </w:rPr>
        <w:t>E. 5.3</w:t>
      </w:r>
    </w:p>
    <w:p>
      <w:r>
        <w:t>Der Beschwerdeführer hat in seiner Beschwerdeschrift kein konkretes und ernsthaftes Risiko dargetan, die bulgarischen Behörden würden sich weigern, ihn wieder aufzunehmen und seinen Antrag auf internationalen Schutz unter Einhaltung der Regeln der Verfahrensrichtlinie zu prüfen. Ausserdem hat er nicht dargetan, die ihn bei einer Rückführung erwartenden dortigen Bedingungen seien derart schlecht, dass sie zu einer Verletzung von Art. 4 der EU-Grundrechtecharta, Art. 3 EMRK oder Art. 3 FoK führen könnten. Er macht in der Beschwerde keine gesundheitlichen Probleme geltend und solche lassen sich auch den Akten nicht entnehmen.</w:t>
      </w:r>
    </w:p>
    <w:p>
      <w:r>
        <w:rPr>
          <w:b/>
        </w:rPr>
        <w:t>E. 5.4</w:t>
      </w:r>
    </w:p>
    <w:p>
      <w:r>
        <w:t>Somit stehen weder Art. 3 EMRK noch andere völkerrechtliche Bestimmungen einer Überstellung des Beschwerdeführers nach Bulgarien entgegen. Die Vorinstanz hat von einer Ausübung des Selbsteintrittsrechts gemäss Art. 17 Abs. 1 Dublin-III-VO und Art. 29a Abs. 3 AsylV 1 zulässigerweise abgesehen. Das ihr zustehende Ermessen hat sie in Vornahme einer hinreichenden Einzelfallprüfung rechtskonform ausgeübt (vgl. BVGE 2015/9 E. 8).</w:t>
      </w:r>
    </w:p>
    <w:p>
      <w:r>
        <w:rPr>
          <w:b/>
        </w:rPr>
        <w:t>E. 6</w:t>
      </w:r>
    </w:p>
    <w:p>
      <w:r>
        <w:t>Die Beschwerde ist abzuweisen, soweit darauf einzutreten ist, und die Verfügung des SEM zu bestätigen.</w:t>
      </w:r>
    </w:p>
    <w:p>
      <w:r>
        <w:rPr>
          <w:b/>
        </w:rPr>
        <w:t>E. 7</w:t>
      </w:r>
    </w:p>
    <w:p>
      <w:r>
        <w:t>Mit dem Entscheid in der Hauptsache ist das Gesuch um Verzicht auf die Erhebung eines Kostenvorschusses gegenstandslos geworden. Der am 2. Dezember 2025 verfügte einstweilige Vollzugsstopp fällt mit dem vorliegenden Urteil dahin.</w:t>
      </w:r>
    </w:p>
    <w:p>
      <w:r>
        <w:rPr>
          <w:b/>
        </w:rPr>
        <w:t>E. 8</w:t>
      </w:r>
    </w:p>
    <w:p>
      <w:r>
        <w:t>Das Gesuch um Gewährung der unentgeltlichen Prozessführung ist abzuweisen, da die Begehren gemäss den vorstehenden Erwägungen als aussichtslos zu bezeichnen waren. Bei diesem Ausgang des Verfahrens sind die Kosten dem Beschwerdeführer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