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F-9199/2025 vom 4. Dezember 2025</w:t>
      </w:r>
    </w:p>
    <w:p>
      <w:r>
        <w:t>Bundesverwaltungsgericht, 2025-12-04, IT</w:t>
      </w:r>
    </w:p>
    <w:p>
      <w:r>
        <w:rPr>
          <w:b/>
        </w:rPr>
        <w:t xml:space="preserve">Quelle: </w:t>
      </w:r>
      <w:r>
        <w:t>https://mcp.opencaselaw.ch/entscheid/bvger_F-9199_2025</w:t>
      </w:r>
    </w:p>
    <w:p>
      <w:r>
        <w:t>FR: TAF F-9199/2025 du 4 décembre 2025</w:t>
      </w:r>
    </w:p>
    <w:p>
      <w:r>
        <w:t>IT: TAF F-9199/2025 del 4 dicembre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30 giorni dalla spedizione della presente sentenza.</w:t>
      </w:r>
    </w:p>
    <w:p>
      <w:r>
        <w:rPr>
          <w:b/>
        </w:rPr>
        <w:t>E. 4</w:t>
      </w:r>
    </w:p>
    <w:p>
      <w:r>
        <w:t>Prima di eseguire il trasferimento la SEM dovrà indicare alle autorità croate i farmaci attualmente ancora necessari al ricorrente.</w:t>
      </w:r>
    </w:p>
    <w:p>
      <w:r>
        <w:rPr>
          <w:b/>
        </w:rPr>
        <w:t>E. 5</w:t>
      </w:r>
    </w:p>
    <w:p>
      <w:r>
        <w:t>Questa sentenza è comunicata al ricorrente, alla SEM e all'Ufficio della migrazione del Canton Ticino, Sezione della popolazione.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