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F-910/2026 vom 11. Februar 2026</w:t>
      </w:r>
    </w:p>
    <w:p>
      <w:r>
        <w:t>Bundesverwaltungsgericht, 2026-02-11, FR</w:t>
      </w:r>
    </w:p>
    <w:p>
      <w:r>
        <w:rPr>
          <w:b/>
        </w:rPr>
        <w:t xml:space="preserve">Quelle: </w:t>
      </w:r>
      <w:r>
        <w:t>https://mcp.opencaselaw.ch/entscheid/bvger_F-910_2026</w:t>
      </w:r>
    </w:p>
    <w:p>
      <w:r>
        <w:t>FR: TAF F-910/2026 du 11 février 2026</w:t>
      </w:r>
    </w:p>
    <w:p>
      <w:r>
        <w:t>IT: TAF F-910/2026 del 11 febbraio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2017 VI/5 consid. 6.2 et 8.2.1). En l'occurrence, à la suite de la requête soumise par le SEM dans le délai prévu à l'art. 23 par. 2 RD III, les autorités autrichiennes compétentes ont expressément accepté de reprendre en charge l'intéressé dans le délai fixé à l'art. 25 par. 1 RD III. Ainsi, l'Autriche a reconnu sa compétence pour traiter la demande d'asile du recourant. En tant que telle, cette compétence n'est pas contestée par l'intéressé.</w:t>
      </w:r>
    </w:p>
    <w:p>
      <w:r>
        <w:rPr>
          <w:b/>
        </w:rPr>
        <w:t>E. 3.1</w:t>
      </w:r>
    </w:p>
    <w:p>
      <w:r>
        <w:t>Pour s'opposer à son transfert, le recourant a, en substance, fait valoir qu'il souffrait d'épilepsie, laquelle nécessitait un suivi spécialisé et continu et dès lors l'obtention de garanties de la part des autorités autrichiennes quant à un accès immédiat à la prise en charge médicale requise.</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3.3.1</w:t>
      </w:r>
    </w:p>
    <w:p>
      <w:r>
        <w:t>En l'occurrence, aucun document médical, qui étayerait les affirmations de l'intéressé relatives à son état de santé, ne figure au dossier de première instance ni n'a été produit à l'appui du recours. En outre, il ressort du compte-rendu de l'entretien Dublin que l'infirmerie du Centre fédéral pour requérants d'asile (CFA) concerné a estimé qu'une prescription de paracétamol était en l'espèce suffisante. Force est ainsi de retenir que le recourant ne présente pas de problèmes de santé d'une gravité telle que l'exécution de son transfert vers l'Autriche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 Dans ce contexte, la situation personnelle de l'intéressé ne commande pas, contrairement aux allégations de celui-ci, l'obtention de la part des autorités autrichiennes de garanties individuelles concernant l'accès aux soins.</w:t>
      </w:r>
    </w:p>
    <w:p>
      <w:r>
        <w:rPr>
          <w:b/>
        </w:rPr>
        <w:t>E. 3.3.2</w:t>
      </w:r>
    </w:p>
    <w:p>
      <w:r>
        <w:t>En tout état de cause, les problèmes de santé dont le recourant s'est prévalu pourront manifestement être traités en Autriche, ce pays disposant de structures médicales comparables à la Suisse (cf. arrêts du TAF F-9900/2025 du 29 décembre 2025 consid. 4.2 ; F-7813/2024 du 23 septembre 2025 consid. 10.4). En effet, même si la directive Accueil (référence complète : directive [UE] 2024/1346 du Parlement européen et du Conseil du 14 mai 2024 établissant des normes pour l'accueil des personnes demandant une protection internationale [refonte ; JO L du 22.05.2024]) ne trouve plus application en l'espèce, dès lors que l'intéressé a définitivement été débouté par les autorités autrichiennes et est tenu de retourner dans son pays d'origine (art. 3 par. 1 de ladite directive), l'assistance à laquelle il pourra prétendre jusqu'à l'exécution du renvoi relève du droit national autrichien. A cet égard, aucun élément concret ne permet de considérer que l'Autriche refuserait, le cas échéant, au recourant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w:t>
      </w:r>
    </w:p>
    <w:p>
      <w:r>
        <w:rPr>
          <w:b/>
        </w:rPr>
        <w:t>E. 3.3.3</w:t>
      </w:r>
    </w:p>
    <w:p>
      <w:r>
        <w:t>S'agissant des crises d'épilepsie alléguées à l'appui du recours, dans la mesure où rien ne permet d'inférer, en l'état actuel du dossier, que l'intéressé serait inapte à voyager, il appartiendra le cas échéant aux autorités d'exécution du transfert de vérifier, puis, au besoin, de mettre en place les mesures d'accompagnement que pourrait imposer l'état de santé de celui-ci, par analogie à ce qui devrait être mis en oeuvre pour prévenir un éventuel risque de suicide (cf. ATAF 2017 VI/7 consid. 6.4 ; arrêt du TAF F-461/2025 du 13 février 2025 consid. 7.3.2 et jurisp. cit.).</w:t>
      </w:r>
    </w:p>
    <w:p>
      <w:r>
        <w:rPr>
          <w:b/>
        </w:rPr>
        <w:t>E. 3.4</w:t>
      </w:r>
    </w:p>
    <w:p>
      <w:r>
        <w:t>Il s'ensuit que le transfert du recourant en Autriche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4</w:t>
      </w:r>
    </w:p>
    <w:p>
      <w:r>
        <w:t>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Ayant été immédiatement statué sur le fond, la requête tendant à l'octroi de l'effet suspensif est sans objet. En outre, le litige prenant fin, les mesures superprovisionnelles prononcées le 9 février 2026 sont caduques.</w:t>
      </w:r>
    </w:p>
    <w:p>
      <w:r>
        <w:rPr>
          <w:b/>
        </w:rPr>
        <w:t>E. 6</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