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F-910/2018 vom 18. Februar 2020</w:t>
      </w:r>
    </w:p>
    <w:p>
      <w:r>
        <w:t>Bundesverwaltungsgericht, 2020-02-18, FR</w:t>
      </w:r>
    </w:p>
    <w:p>
      <w:r>
        <w:rPr>
          <w:b/>
        </w:rPr>
        <w:t xml:space="preserve">Quelle: </w:t>
      </w:r>
      <w:r>
        <w:t>https://mcp.opencaselaw.ch/entscheid/bvger_F-910_2018</w:t>
      </w:r>
    </w:p>
    <w:p>
      <w:r>
        <w:t>FR: TAF F-910/2018 du 18 février 2020</w:t>
      </w:r>
    </w:p>
    <w:p>
      <w:r>
        <w:t>IT: TAF F-910/2018 del 18 febbraio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w:t>
      </w:r>
    </w:p>
    <w:p>
      <w:r>
        <w:rPr>
          <w:b/>
        </w:rPr>
        <w:t>E. 1.2</w:t>
      </w:r>
    </w:p>
    <w:p>
      <w:r>
        <w:t>La procédure devant le Tribunal de céans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Aussi peut-elle admettre ou rejeter le pourvoi pour d'autres motifs que ceux invoqués (cf. ATAF 2014/1 consid. 2).</w:t>
      </w:r>
    </w:p>
    <w:p>
      <w:r>
        <w:rPr>
          <w:b/>
        </w:rPr>
        <w:t>E. 3</w:t>
      </w:r>
    </w:p>
    <w:p>
      <w:r>
        <w:t>Sur le plan du droit intertemporel,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En l'occurrence, tous les faits pertinents pour l'annulation de la naturalisation facilitée de A._______, soit notamment le dépôt de la demande de naturalisation facilitée, la signature de la déclaration de vie commune, l'octroi de la naturalisation, la séparation des conjoints et l'ouverture de la procédure en annulation de la naturalisation, se sont déroulés avant l'entrée en vigueur de la nouvelle loi. Dans ces conditions, c'est l'ancien droit qui trouve application (dans le même sens, cf. notamment les arrêts du TF 1C_161/2018 du 18 février 2019 consid. 3 et 1C_436/2018 du 9 janvier 2019 consid. 2), soit la loi fédérale sur l'acquisition et la perte de la nationalité suisse du 29 septembre 1952 (ci-après : aLN ; RO 1952 1115).</w:t>
      </w:r>
    </w:p>
    <w:p>
      <w:r>
        <w:rPr>
          <w:b/>
        </w:rPr>
        <w:t>E. 4.1</w:t>
      </w:r>
    </w:p>
    <w:p>
      <w:r>
        <w:t>En vertu de l'art. 27 al. 1 aLN, l'étranger ayant épousé un citoyen suisse résidant en Suisse peut former une demande de naturalisation facilitée notamment s'il a lui-même résidé en Suisse pendant cinq ans en tout (let. a), s'il réside en Suisse depuis une année (let. b), et s'il vit depuis trois ans en communauté conjugale avec son conjoint suisse (let. c).</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4.5</w:t>
      </w:r>
    </w:p>
    <w:p>
      <w:r>
        <w:t>Conformément à l'art. 41 al. 1 aLN dans sa teneur en vigueur depuis le 1er mars 2011 (RO 2011 347), en relation avec l'art. 14 al. 1 de l'ordonnance sur l'organisation du Département fédéral de justice et police du 17 novembre 1999 (RS 172.213.1), le SEM peut, avec l'assentiment de l'autorité du canton d'origine, annuler la naturalisation ou la réintégration obtenue par des déclarations mensongères ou par la dissimulation de faits essentiels.</w:t>
      </w:r>
    </w:p>
    <w:p>
      <w:r>
        <w:rPr>
          <w:b/>
        </w:rPr>
        <w:t>E. 4.6</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4.7</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w:t>
      </w:r>
    </w:p>
    <w:p>
      <w:r>
        <w:rPr>
          <w:b/>
        </w:rPr>
        <w:t>E. 4.8</w:t>
      </w:r>
    </w:p>
    <w:p>
      <w:r>
        <w:t>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w:t>
      </w:r>
    </w:p>
    <w:p>
      <w:r>
        <w:rPr>
          <w:b/>
        </w:rPr>
        <w:t>E. 4.9</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w:t>
      </w:r>
    </w:p>
    <w:p>
      <w:r>
        <w:t>A titre liminaire, le Tribunal constate que les conditions formelles d'annulation de la naturalisation facilitée prévues par l'art. 41 aLN sont réalisées en l'espèce, ce qui n'est d'ailleurs pas contesté par les parties.</w:t>
      </w:r>
    </w:p>
    <w:p>
      <w:r>
        <w:rPr>
          <w:b/>
        </w:rPr>
        <w:t>E. 6.1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6.1.1</w:t>
      </w:r>
    </w:p>
    <w:p>
      <w:r>
        <w:t>A ce sujet, on précisera que pour déterminer si la naturalisation facilitée a été obtenue frauduleusement, il convient de se référer à la stabilité de l'union conjugale au moment de la décision de naturalisation facilitée (cf. arrêt du TF 1C_54/2013 du 3 avril 2013 consid. 2.1 et la jurisprudence citée). Le simple fait que les conjoints avaient des sentiments réciproques tout à fait sincères lors de la conclusion du mariage et que cet état a perduré pendant plusieurs années par la suite ne permet pas de faire obstacle à l'annulation de la naturalisation facilitée. Ainsi, dans la présente affaire, seule l'existence d'une union conjugale stable et orientée vers l'avenir en juin 2015 est déterminante.</w:t>
      </w:r>
    </w:p>
    <w:p>
      <w:r>
        <w:rPr>
          <w:b/>
        </w:rPr>
        <w:t>E. 6.1.2</w:t>
      </w:r>
    </w:p>
    <w:p>
      <w:r>
        <w:t>Cela étant, le Tribunal considère que le court laps de temps séparant la décision de naturalisation (juin 2015) et la séparation définitive des époux (octobre 2016), soit environ 15 mois, suffit à fonder la présomption de fait selon laquelle, au moment de la décision de naturalisation, la communauté conjugale des époux n'était plus stable et orientée vers l'avenir (cf. sur le laps de temps admis par la jurisprudence : cf. arrêt du TAF F-2751/2017 du 6 novembre 2017 consid. 6.2 et arrêts du TF 1C_172/2012 du 11 mai 2012 consid. 2.3, 1C_377/2017 du 12 octobre 2017 consid. 2.1.2 et 1C_142/2019 du 27 juin 2019 consid. 4.2 et 4.3). Au surplus, on relèvera que, selon les déclarations du mari non contredites par la recourante, cette dernière aurait souvent dormi à l'extérieur du domicile avant la séparation des époux ; en particulier, du 16 avril au 18 juin 2016, elle aurait résidé avec sa mère chez une amie (pce K 15 p. 104 R.17 et p. 106 D.31).</w:t>
      </w:r>
    </w:p>
    <w:p>
      <w:r>
        <w:rPr>
          <w:b/>
        </w:rPr>
        <w:t>E. 6.2</w:t>
      </w:r>
    </w:p>
    <w:p>
      <w:r>
        <w:t>Cette présomption se trouve par ailleurs renforcée par plusieurs éléments au dossier.</w:t>
      </w:r>
    </w:p>
    <w:p>
      <w:r>
        <w:rPr>
          <w:b/>
        </w:rPr>
        <w:t>E. 6.2.1</w:t>
      </w:r>
    </w:p>
    <w:p>
      <w:r>
        <w:t>Tout d'abord, tel que le relève le SEM, les sérieuses difficultés rencontrées par le couple sont apparues et se sont développées bien avant la signature de la déclaration commune. Ainsi, dans la requête de mesures protectrices de l'union conjugale, l'intéressée a déclaré que les causes de la séparation étaient l'impossibilité d'avoir des enfants - des examens ayant été effectués à ce sujet en 2014 - et le fait que son époux avait « toujours donné à la requérante l'impression de préférer ses animaux, en particulier ses chiens, aux joies de la vie commune » (cf. pce K 8 p. 79 ch. 3 et 4 ; cf. également consid. 7.3 infra).</w:t>
      </w:r>
    </w:p>
    <w:p>
      <w:r>
        <w:rPr>
          <w:b/>
        </w:rPr>
        <w:t>E. 6.2.2</w:t>
      </w:r>
    </w:p>
    <w:p>
      <w:r>
        <w:t>Ensuite, le fait que le mari n'ait jamais accompagné sa femme lors de ses voyages annuels en Chine, alors même qu'ils s'étaient rencontrés à Shanghaï, permet de douter de l'intérêt de ce dernier pour la culture et la famille de la prénommée (cf. pces K 17 p. 110 et 15 p. 105 question D. 28). Celui-ci soutient qu'il ne pouvait pas partir pendant un mois en raison de son travail et qu'il n'avait pas les mêmes vacances que son épouse. Cela dit, il n'a pas indiqué ne pas avoir pu l'y rejoindre pour une durée plus courte et il est improbable que durant sept années de vie de couple, les intéressés n'aient jamais pu prendre de vacances simultanément. On ajoutera que dans ces circonstances, les raisons avancées par la recourante quant au fait que son mari ne souhaitait pas l'accompagner en Chine ne sauraient sans autre convaincre. On comprend en effet mal que l'époux ait refusé pendant de nombreuses années un séjour dans le pays d'origine de sa femme simplement parce qu'il ne voulait pas se séparer de ses chiens, se sentait mal à l'aise auprès de sa belle-famille dont il ne comprenait pas la langue ou devait prétendument réserver un siège en classe business en raison de son poids (pce K 17 p.110).</w:t>
      </w:r>
    </w:p>
    <w:p>
      <w:r>
        <w:rPr>
          <w:b/>
        </w:rPr>
        <w:t>E. 6.2.3</w:t>
      </w:r>
    </w:p>
    <w:p>
      <w:r>
        <w:t>Enfin, il n'appert pas du dossier que des démarches aient été adoptées en amont pour résoudre les problèmes au sein du couple avant d'envisager une séparation définitive (cf. à ce sujet consid. 7.2.3 infra).</w:t>
      </w:r>
    </w:p>
    <w:p>
      <w:r>
        <w:rPr>
          <w:b/>
        </w:rPr>
        <w:t>E. 6.3</w:t>
      </w:r>
    </w:p>
    <w:p>
      <w:r>
        <w:t>Les éléments exposés ci-dessus constituent un faisceau d'indices suffisants permettant de conclure que la communauté conjugale des intéressés n'était ni stable, ni tournée vers l'avenir au moment de l'octroi de la naturalisation facilitée à la recourante, mais plutôt que le couple était en proie à d'importantes difficultés à cette époque déjà.</w:t>
      </w:r>
    </w:p>
    <w:p>
      <w:r>
        <w:rPr>
          <w:b/>
        </w:rPr>
        <w:t>E. 7</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7.1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La recourante argumente qu'elle vivait aux dates pertinentes une union effective et stable jusqu'à ce qu'en 2016, contre toute attente, la mauvaise tenue du logement par son époux et de nouvelles difficultés financières auraient conduit dans l'espace d'un peu plus d'une année à la séparation rapide du couple.</w:t>
      </w:r>
    </w:p>
    <w:p>
      <w:r>
        <w:rPr>
          <w:b/>
        </w:rPr>
        <w:t>E. 7.2.1</w:t>
      </w:r>
    </w:p>
    <w:p>
      <w:r>
        <w:t>Pour ce qui a trait aux chiens de son époux, l'intéressée a indiqué qu'elle s'en serait occupée les quatre premières années de vie commune, soit jusqu'en 2012, car son mari aurait eu l'habitude de les laisser faire leurs besoins à l'intérieur de la maison. Puis, suite à la survenance chez elle d'une allergie aux chiens, il aurait commencé à s'en occuper. Il aurait subitement arrêté de le faire à l'automne 2015, en raison des formations continues qu'il suivait (cf. pce K 7 p. 44). Son mari a déclaré à ce propos que lorsqu'il rentrait à la maison, il préférait se reposer plutôt que de nettoyer les déjections des canidés (cf. pces K 15 p. 105 question D. 22, non contestée [pce K 17], et 7 annexes C1 à C5 p. 60-64). Or, les formations se sont déroulées de septembre 2013 à octobre 2015 (cf. pce K 15 p. 105 question D. 24). Il est ainsi peu crédible que le comportement de l'époux ait subitement changé alors que ses formations s'achevaient justement. Par ailleurs, l'intéressée devait déjà connaître la tendance de son ex-époux à délaisser la propreté du logement, dès lors que, selon ses propres dires, elle s'était initialement occupée des déjections canines précisément pour cette raison ; elle l'admet d'ailleurs elle-même (pce TAF 3 p. 14). Le comportement de son époux ne pouvait ainsi avoir un caractère extraordinaire pour elle. Au surplus, on ne saurait suivre la recourante lorsqu'elle prétend que le couple n'aurait pas connu de difficultés particulières (à ce sujet) jusqu'en 2016 (pce TAF 1 p. 13). En effet, d'une part son époux semble avoir eu un manque flagrant de compréhension face à l'allergie alléguée de son épouse, la responsabilisant même de la mauvaise tenue du logement (pce K 15 p. 105). D'autre part, on rappellera qu'il ressort de la requête de mesures de protection de l'union conjugale que le mari aurait toujours donné à son épouse l'impression de préférer ses animaux aux joies d'une vie commune (cf. consid. 6.2.1 supra). Tout incite dès lors à penser que, déjà durant la procédure de naturalisation, la question des canidés constituait un sujet de discorde important au sein du couple. Quoiqu'il en soit, il ne s'agit pas d'un événement d'une intensité telle qu'il serait raisonnable d'estimer qu'il puisse causer la rupture rapide d'un couple uni et solide, ce d'autant moins que seule une partie du domicile était souillé (pce K 15 p. 105 [déclarations du mari non contestées]). La recourante concède d'ailleurs elle-même que c'est additionnée aux nombreux autres problèmes du couple que cette situation est devenue petit à petit insupportable pour elle (cf. pce TAF 3 p. 12-13).</w:t>
      </w:r>
    </w:p>
    <w:p>
      <w:r>
        <w:rPr>
          <w:b/>
        </w:rPr>
        <w:t>E. 7.2.2</w:t>
      </w:r>
    </w:p>
    <w:p>
      <w:r>
        <w:t>En outre, la recourante explique que suite à la perte de son emploi, elle a eu des problèmes dentaires, ainsi qu'un accident de la route, qui l'ont mise dans une situation financière précaire et qui sont venus s'ajouter aux autres difficultés du couple (cf. consid. E supra). Ces problèmes financiers auraient connu leur apogée avec la fin de ses prestations de l'assurance-chômage, les dépenses inconsidérées de son époux et une visite de sa mère dont elle a dû assumer les frais de voyage et de logement (pce TAF 3 p. 3ss et 12). Contrairement à ce que semble penser l'intéressée, ces éléments ne sont pas suffisants pour constituer ensemble ou séparément un événement extraordinaire au sens de la jurisprudence. En effet, d'une part, la jurisprudence retient que la décision de se séparer prise subitement par l'un des conjoints suite à l'apparition soudaine de problèmes financiers ne saurait, en soi, constituer un événement extraordinaire susceptible de conduire à une rapide mise à néant d'une union ayant duré plusieurs années et qui était jusque-là harmonieuse et tournée vers l'avenir (cf. arrêts du TF 1C_543/2015 du 25 février 2016 consid. 3.3 et 1C_441/2014 du 15 décembre 2014 consid. 2.4 ; arrêt du TAF F-3244/2016 du 6 avril 2018 consid. 8.1). D'autre part, la recourante n'a jamais allégué devant le SEM que sa situation financière avait été le facteur-clé de la désunion du couple (cf. voir notamment pces K 17 p. 110 et 7 p. 44). L'intéressée conteste en effet pour la première fois dans son recours la chronologie des faits telle qu'elle a été établie par l'autorité intimée, tout en faisant remonter les premières difficultés traversées par le couple à sa perte d'emploi en juin 2014 (cf. pce TAF 3 p. 3).</w:t>
      </w:r>
    </w:p>
    <w:p>
      <w:r>
        <w:rPr>
          <w:b/>
        </w:rPr>
        <w:t>E. 7.2.3</w:t>
      </w:r>
    </w:p>
    <w:p>
      <w:r>
        <w:t>On ajoutera que les époux semblent s'être séparés de manière rapide sans avoir entrepris une thérapie de couple ou d'autres mesures de conciliation. Or, vu les difficultés importantes auxquelles était en proie leur mariage, on peine à comprendre pour quelle raison une telle démarche n'a jamais été envisagée. Pareils éléments constituent des indices supplémentaires tendant à démontrer que la recourante et son époux ne formaient plus vraiment une communauté conjugale effective, stable et tournée vers l'avenir au moment de la déclaration concernant la communauté conjugale (cf. arrêt du TAF F-3706/2017 du 19 février 2018 consid. 8.2 in fine).</w:t>
      </w:r>
    </w:p>
    <w:p>
      <w:r>
        <w:rPr>
          <w:b/>
        </w:rPr>
        <w:t>E. 7.2.4</w:t>
      </w:r>
    </w:p>
    <w:p>
      <w:r>
        <w:t>Dans ces circonstances, la pression familiale prétendument subie par la recourante en raison de la venue de sa mère en Suisse en 2016 ne saurait constituer un élément extraordinaire (pce TAF 12 p. 3).</w:t>
      </w:r>
    </w:p>
    <w:p>
      <w:r>
        <w:rPr>
          <w:b/>
        </w:rPr>
        <w:t>E. 7.2.5</w:t>
      </w:r>
    </w:p>
    <w:p>
      <w:r>
        <w:t>En définitive, la recourante n'apporte aucun élément propre à démontrer la survenance d'un événement extraordinaire postérieur à la signature de la déclaration commune et susceptible d'expliquer une dégradation aussi rapide du lien conjugal. L'époux a d'ailleurs déclaré qu'aucun événement n'était intervenu suite à la naturalisation de la prénommée permettant de remettre en cause la communauté conjugale à tel point que la séparation était devenue incontournable (cf. pce K 15 p. 106 question D. 35).</w:t>
      </w:r>
    </w:p>
    <w:p>
      <w:r>
        <w:rPr>
          <w:b/>
        </w:rPr>
        <w:t>E. 7.3</w:t>
      </w:r>
    </w:p>
    <w:p>
      <w:r>
        <w:t>La recourante explique également qu'elle n'avait pas conscience de la gravité de ses problèmes de couple durant la procédure de naturalisation. Cette argumentation ne saurait convaincre. En effet, elle a déclaré que le couple avait commencé à faire des examens en 2014 pour savoir s'il leur était possible de procréer. Deux certificats médicaux ont été joints en annexe. L'un, à son nom, dans lequel il est noté sous la section renseignement clinique « infertilité II » et l'autre, au nom de son époux, sur lequel indiquant qu'« aucun spermatozoïde n'a été retrouvé dans l'échantillon » et que « le volume de l'éjaculat est au dessous des valeurs normales » (cf. pce K 7 annexes B1 et B2 p. 56-57). Tout d'abord, les déclarations subséquentes des époux à ce propos sont pour le moins contradictoires. Selon l'époux, le couple aurait partagé une volonté commune d'avoir des enfants. Cela étant, suite aux examens de 2014, la recourante aurait décrété qu'il ne pouvait pas avoir d'enfants (cf. pce K 15 p. 103 question D. 11 et p. 106 question D. 33), alors que, selon lui, cet examen attesterait uniquement que l'échantillon ne pouvait pas être analysé (cf. pce K 15 p. 107 questions D. 41). L'intéressée a répondu que le résultat du test de fertilité était mauvais et que son mari avait refusé d'en refaire un (cf. pce K 17 p. 111). Par la suite, elle a argué que « l'on ne p[ouvait] pas soutenir que le mari était stérile et que cela était connu par [elle] 'bien avant' sa naturalisation » (cf. pce TAF 12 p. 2). Ensuite, au vu de leur âge respectif en 2014, à savoir 37 et 50 ans, il paraît invraisemblable que l'intéressée ait laissé un temps de réflexion de plusieurs années à son époux ; elle admet d'ailleurs elle-même avoir accepté le résultat des tests notamment en raison de leur âge avancé (pce K 7 p. 44). On ne saurait ainsi la suivre lorsqu'elle prétend qu'elle ne pouvait s'imaginer en 2015 qu'en 2016 son époux refuserait définitivement de refaire un test de fertilité (pce TAF 3 p. 14). Enfin, il est évident in casu que cette question avait une importance prépondérante dans leur relation. L'intéressée a en effet déclaré que l'impact psychologique de ces événements avait « fait naître un profond sentiment de rejet chez [elle] et du ressenti envers son époux, de même qu'un sentiment de jalousie » (cf. pce TAF 3 p. 14). Elle a par ailleurs affirmé que lorsqu'elle avait reçu le résultat des tests elle était très déçue et qu'il avait été dur pour elle d'admettre cette nouvelle, mais que, par amour et en tenant compte de leur âge avancé, elle avait accepté leur destin sans enfants (cf. pce K 7 p. 44). Elle admet de ce fait que son couple se trouvait déjà dans une situation précaire qui ne s'est jamais résolue, et qui suite à de nouvelles déceptions (cf. consid. 7.2 supra), lui a au fil du temps été fatale.</w:t>
      </w:r>
    </w:p>
    <w:p>
      <w:r>
        <w:rPr>
          <w:b/>
        </w:rPr>
        <w:t>E. 7.4</w:t>
      </w:r>
    </w:p>
    <w:p>
      <w:r>
        <w:t>Au vu de tout ce qui précède, le Tribunal n'est pas convaincu que la recourante n'ait pas eu conscience, au moment de la signature de la déclaration de vie commune et - a fortiori - lors de sa naturalisation, que l'union qu'elle formait avec son époux ne présentait pas l'intensité et la stabilité requises. Elle semble en effet avoir signé la déclaration commune dans l'ultime espoir de sauver son couple et non pas dans l'idée de confirmer une union effectivement stable et orientée vers l'avenir.</w:t>
      </w:r>
    </w:p>
    <w:p>
      <w:r>
        <w:rPr>
          <w:b/>
        </w:rPr>
        <w:t>E. 7.5</w:t>
      </w:r>
    </w:p>
    <w:p>
      <w:r>
        <w:t>En conclusion, le Tribunal de céans est d'avis qu'il y a lieu de s'en tenir à la présomption de fait, basée essentiellement sur les événements relatés ci-dessus et que la recourante n'est pas parvenue à renverser, que la naturalisation facilitée a été obtenue de façon frauduleuse. Il appert en effet au vu de ce qui précède que le processus de délitement du lien conjugal s'est lentement effectué au fil des années au point d'atteindre un point culminant lors de la visite de la mère de l'intéressée au printemps 2016. Ainsi, à défaut d'éléments concrets et sérieux allant dans le sens contraire, tout porte à croire que la situation vécue par les époux était en réalité le fruit d'un long processus de dégradation des rapports conjugaux qui avait débuté bien avant la signature de la déclaration de vie commune. Il en découle que les conditions d'application de l'art. 41 aLN sont réunies. Partant, l'autorité inférieure pouvait considérer, à bon droit, que la volonté de former une communauté conjugale effective n'existait plus lors de la signature de la déclaration commune et au moment de l'octroi de la nationalité suisse.</w:t>
      </w:r>
    </w:p>
    <w:p>
      <w:r>
        <w:rPr>
          <w:b/>
        </w:rPr>
        <w:t>E. 8</w:t>
      </w:r>
    </w:p>
    <w:p>
      <w:r>
        <w:t>Dans ces conditions et compte tenu de la jurisprudence restrictive du Tribunal fédéral face à la personne ayant acquis la nationalité suisse de manière frauduleuse, il y a également lieu de considérer que le principe de proportionnalité ne fait pas obstacle à l'annulation de la naturalisation facilitée in casu (cf. arrêt du TF 1C_664/2017 du 14 novembre 2018 consid. 3.5). A ce sujet, il sied de relever que, selon la jurisprudence constante du Tribunal fédéral, le risque que la personne concernée devienne apatride ne fait pas obstacle à l'annulation de sa naturalisation facilitée. Si celle-ci a été obtenue frauduleusement, l'intéressée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 cf. également arrêt du TAF F-5844/2017 du 22 mars 2019 consid. 8). En outre, l'article 13 de la loi sur la nationalité chinoise (cf. https://www.gov.hk/en/residents/immigration/chinese/law.htm , consulté en février 2020) prévoit que les étrangers ayant eu la nationalité chinoise par le passé peuvent la redemander s'ils ont des raisons légitimes. Il ressort ainsi de ce qui précède que l'intéressée pourra entreprendre les démarches nécessaires pour être à nouveau au bénéfice de la nationalité chinoise.</w:t>
      </w:r>
    </w:p>
    <w:p>
      <w:r>
        <w:rPr>
          <w:b/>
        </w:rPr>
        <w:t>E. 9</w:t>
      </w:r>
    </w:p>
    <w:p>
      <w:r>
        <w:t>Dans son pourvoi, la recourante a requis la comparution personnelle des parties afin de fournir des informations supplémentaires tendant à rendre vraisemblable l'absence de conscience de la gravité des problèmes du couple au moment de la procédure de naturalisation facilitée (cf. pce TAF 3 p. 16).</w:t>
      </w:r>
    </w:p>
    <w:p>
      <w:r>
        <w:rPr>
          <w:b/>
        </w:rPr>
        <w:t>E. 9.1</w:t>
      </w:r>
    </w:p>
    <w:p>
      <w:r>
        <w:t>Le Tribunal tient de prime abord à rappeler que la procédure de recours régie par la PA est en principe écrite. En effet, ni l'art. 29 PA, ni l'art. 29 Cst. ne donnent à celui qui est partie à une procédure administrative le droit d'être entendu oralement par l'autorité (cf. notamment les ATF 140 I 68 consid. 9.6.1 et 134 I 140 consid. 5.3 ; voir également l'arrêt du TF 6B_888/2014 du 5 mai 2015 consid. 4.2), ni celui d'obtenir de cette autorité l'audition de témoins (cf., sur ce second point, notamment l'arrêt du TF 6B_888/2014 précité consid. 4.2). Par ailleurs, l'audition de témoins n'est prévue qu'à titre subsidiaire en procédure administrative, compte tenu, en particulier, de la sanction pénale sévère qui frappe le faux témoignage (cf. notamment l'ATF 130 II 169 consid. 2.3.3 ; arrêt du TF 1C_292/2010 du 5 août 2010 consid. 3.2). Selon l'art. 14 PA, il n'est en effet procédé à l'audition de témoins que si cette mesure paraît indispensable à l'établissement des faits de la cause (cf. notamment l'ATF 130 II 169 consid. 2.3.3).</w:t>
      </w:r>
    </w:p>
    <w:p>
      <w:r>
        <w:rPr>
          <w:b/>
        </w:rPr>
        <w:t>E. 9.2</w:t>
      </w:r>
    </w:p>
    <w:p>
      <w:r>
        <w:t>Dans le cas particulier, le Tribunal considère que les éléments essentiels sur lesquels il a fondé son appréciation ressortent clairement du dossier et ne nécessitent aucun complément d'instruction (cf., dans ce sens, l'arrêt du TF 1C_136/2015 du 20 août 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arrêt du TF 2C_87/2015/2C_88/2015 du 23 octobre 2015 consid. 4.1). Dès lors, il lui appartient de rejeter la demande de comparution personnelle.</w:t>
      </w:r>
    </w:p>
    <w:p>
      <w:r>
        <w:rPr>
          <w:b/>
        </w:rPr>
        <w:t>E. 10</w:t>
      </w:r>
    </w:p>
    <w:p>
      <w:r>
        <w:t>Il ressort de ce qui précède que l'autorité inférieure n'a ni violé le droit fédéral, ni constaté des faits pertinents de manière inexacte ou incomplète ; en outre, cette décision n'est pas inopportune (art. 49 PA). Le recours est en conséquence rejeté.</w:t>
      </w:r>
    </w:p>
    <w:p>
      <w:r>
        <w:rPr>
          <w:b/>
        </w:rPr>
        <w:t>E. 11</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la demande d'assistance judicaire totale ayant été rejetée, faute d'indigence, en date du 13 mars 2018.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