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F-9074/2025 vom 1. Dezember 2025</w:t>
      </w:r>
    </w:p>
    <w:p>
      <w:r>
        <w:t>Bundesverwaltungsgericht, 2025-12-01, DE</w:t>
      </w:r>
    </w:p>
    <w:p>
      <w:r>
        <w:rPr>
          <w:b/>
        </w:rPr>
        <w:t xml:space="preserve">Quelle: </w:t>
      </w:r>
      <w:r>
        <w:t>https://mcp.opencaselaw.ch/entscheid/bvger_F-9074_2025</w:t>
      </w:r>
    </w:p>
    <w:p>
      <w:r>
        <w:t>FR: TAF F-9074/2025 du 1 décembre 2025</w:t>
      </w:r>
    </w:p>
    <w:p>
      <w:r>
        <w:t>IT: TAF F-9074/2025 del 1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1 Dublin-III-VO grundsätzlich Spanien für die Behandlung des Asylgesuchs des Beschwerdeführers zuständig ist, dass das spanische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seine Probleme in Spanien mit seiner Exfrau sowie seine gesundheitlichen Beeinträchtigungen (gemäss eigener Aussage anhaltende Schmerzen nach erfolgter Magen- und Beinoperation, Schlafstörungen, Albträume und Panikattacken)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Spanien angeordnet. Zur näheren Begründung wird auf die Erwägungen der Vorinstanz verwiesen.</w:t>
      </w:r>
    </w:p>
    <w:p>
      <w:r>
        <w:rPr>
          <w:b/>
        </w:rPr>
        <w:t>E. 2.2</w:t>
      </w:r>
    </w:p>
    <w:p>
      <w:r>
        <w:t>Was der Beschwerdeführer auf Rechtsmittelebene vorbringt, vermag an der Richtigkeit der angefochtenen Verfügung nichts zu ändern. Die Vorbringen des Beschwerdeführers, wonach seine Exfrau ihn finanziell betrogen und psychisch misshandelt habe, betreffen nicht die Zuständigkeit Spaniens, sondern das Privatleben des Beschwerdeführers. Darüber hinaus ist festzuhalten, dass Spanien ein funktionierender Rechtsstaat ist und die Behörden gewillt und fähig sind, staatlichen Schutz zu gewähren. Es bestehen keine konkreten Hinweise, wonach die spanische Polizei dem Beschwerdeführer - bei Bedarf - den erforderlichen Schutz verweigern würde. Sodann bleiben auch seine Vorbringen in Bezug auf die gesundheitlichen Beeinträchtigungen gänzlich unsubstantiiert und werden nicht belegt (so liegt bis heute kein Arztbericht vor).</w:t>
      </w:r>
    </w:p>
    <w:p>
      <w:r>
        <w:rPr>
          <w:b/>
        </w:rPr>
        <w:t>E. 3</w:t>
      </w:r>
    </w:p>
    <w:p>
      <w:r>
        <w:t>Nach dem Gesagten ist die angefochtene Verfügung vom 18. November 2025 nicht zu beanstanden und die Beschwerde ist abzuweisen.</w:t>
      </w:r>
    </w:p>
    <w:p>
      <w:r>
        <w:rPr>
          <w:b/>
        </w:rPr>
        <w:t>E. 4</w:t>
      </w:r>
    </w:p>
    <w:p>
      <w:r>
        <w:t>Mit vorliegendem Urteil fällt der am 26. November 2025 angeordnete Vollzugsstopp dahin.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