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F-9034/2025 vom 4. Mai 2026</w:t>
      </w:r>
    </w:p>
    <w:p>
      <w:r>
        <w:t>Bundesverwaltungsgericht, 2026-05-04, FR</w:t>
      </w:r>
    </w:p>
    <w:p>
      <w:r>
        <w:rPr>
          <w:b/>
        </w:rPr>
        <w:t xml:space="preserve">Quelle: </w:t>
      </w:r>
      <w:r>
        <w:t>https://mcp.opencaselaw.ch/entscheid/bvger_F-9034_2025</w:t>
      </w:r>
    </w:p>
    <w:p>
      <w:r>
        <w:t>FR: TAF F-9034/2025 du 4 mai 2026</w:t>
      </w:r>
    </w:p>
    <w:p>
      <w:r>
        <w:t>IT: TAF F-9034/2025 del 4 maggio 2026</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 recourant étant destinataire direct de la décision rendue par le SEM et ayant pris part à la procédure, il a qualité pour recourir (art. 48 al. 1 PA). Représenté par procuration, il a qualité pour agir et conserve un intérêt digne de protection à la présente procédure de recours, bien que la date originairement prévue pour sa visite soit dépassée (cf. art. 48 al. 1 PA ; cf., dans ce sens, arrêt du TAF F-8411/2025 du 6 mars 2026 consid. 1.3).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2021 IV/3 consid. 4.1.2).</w:t>
      </w:r>
    </w:p>
    <w:p>
      <w:r>
        <w:rPr>
          <w:b/>
        </w:rPr>
        <w:t>E. 3.1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(ATAF 2018 VII/5 consid. 3.1 et les réf. citées). 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parties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le Tribunal l'a souligné dans sa jurisprudence, la réglementation Schengen ne confère, pas plus que la législation suisse, ni de droit à l'entrée dans l'Espace Schengen, ni de droit à l'octroi d'un visa (ATAF 2018 VII/5 consid. 3.1 et les réf. citées).</w:t>
      </w:r>
    </w:p>
    <w:p>
      <w:r>
        <w:rPr>
          <w:b/>
        </w:rPr>
        <w:t>E. 3.2</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version codifiée ; JO L 77/1 du 23 mars 2016 p. 1-52). Les conditions d'entrée ainsi prévues correspondent, pour l'essentiel, à celles posées par l'art. 5 LEI. Aussi la pratique et la jurisprudence relatives à l'art. 5 LEI, notamment celles concernant la garantie de sortie prévue par l'art. 5 al. 2 LEI, peuvent-elles être reprises in casu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3.3</w:t>
      </w:r>
    </w:p>
    <w:p>
      <w:r>
        <w:t>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3.4</w:t>
      </w:r>
    </w:p>
    <w:p>
      <w:r>
        <w:t>L'art. 1 du règlement [UE] 2018/1806 du Parlement européen et du Conseil du 14 novembre 2018 (JO L 303 du 28 novembre 2018, p. 39-58) différencie les ressortissants des Etats tiers selon qu'ils sont soumis ou non à l'obligation du visa (cf. art. 8 al. 1 OEV). En tant que ressortissant tunisien, le recourant est soumis à l'obligation du visa (cf. Annexe I du règlement 2018/1806 susmentionné).</w:t>
      </w:r>
    </w:p>
    <w:p>
      <w:r>
        <w:rPr>
          <w:b/>
        </w:rPr>
        <w:t>E. 4.1</w:t>
      </w:r>
    </w:p>
    <w:p>
      <w:r>
        <w:t>Dans sa décision du 13 novembre 2025, l'autorité inférieure a considéré que la sortie de l'intéressé de l'Espace Schengen au terme de la durée du visa requis ne pouvait pas être tenue pour garantie, eu égard en particulier à la situation personnelle de ce dernier, ainsi qu'à la situation socio-économique difficile prévalant en Tunisie. Elle a, à cet égard, relevé que le recourant, ayant un revenu de faible ampleur et une modeste épargne, éprouverait des difficultés financières à financer un séjour de 19 jours en Suisse. De plus, le SEM a relevé que le recourant ne disposait pas d'attaches suffisamment fortes dans son pays d'origine pour le convaincre de retourner dans celui-ci à l'expiration du visa sollicité. Le SEM a également estimé que, nonobstant un emploi en Tunisie, les conditions socio-économiques en Suisse pourraient s'avérer décisives dans l'esprit du recourant pour le décider à prolonger son séjour sur le territoire suisse.</w:t>
      </w:r>
    </w:p>
    <w:p>
      <w:r>
        <w:rPr>
          <w:b/>
        </w:rPr>
        <w:t>E. 4.2</w:t>
      </w:r>
    </w:p>
    <w:p>
      <w:r>
        <w:t>De son côté, le recourant a expliqué que le retour dans son pays à l'issue de son séjour en Suisse était garanti - selon ses mots - par son emploi stable, pour lequel il touchait un salaire lui assurant une situation confortable. Il a également relevé être le « premier proche aidant » de ses parents, desquels il s'occupait et chez qui il vivait. Quant à ses hôtes, ceux-ci ont assuré prendre en charge l'ensemble des coûts du séjour et héberger durant toute cette période le recourant à leur domicile. Pour ce qui a trait au motif du voyage, celui-ci n'aurait pour but qu'une simple visite familiale, afin de permettre à l'intéressé de voir sa soeur, son beau-frère ainsi que leurs enfants dans leur pays de résidence et ainsi de pouvoir découvrir leur quotidien.</w:t>
      </w:r>
    </w:p>
    <w:p>
      <w:r>
        <w:rPr>
          <w:b/>
        </w:rPr>
        <w:t>E. 5.1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arrêt du TAF F-246/2025 du 12 juin 2025 consid. 4.5). Un visa ne peut être octroyé que s'il n'existe pas de doutes fondés quant au retour de l'invité dans sa patrie dans les délais impartis (cf. arrêt du TAF F-5289/2022 du 19 mai 2025 consid. 5.1). Tel est le cas si, au vu de l'ensemble des circonstances, il existe un haut degré de probabilité que l'invité retourne dans son pays à l'échéance du visa sollicité (cf. arrêt du TAF F-246/2025 du 12 juin 2026 consid. 4.5).</w:t>
      </w:r>
    </w:p>
    <w:p>
      <w:r>
        <w:rPr>
          <w:b/>
        </w:rPr>
        <w:t>E. 5.2</w:t>
      </w:r>
    </w:p>
    <w:p>
      <w:r>
        <w:t>Lorsque l'autorité examine si la personne présente les garanties nécessaires en vue d'une sortie de Suisse dans les délais impartis (au sens de l'art. 5 al. 2 LEI), elle ne peut le faire que sur la base d'indices fondés sur la situation personnelle, familiale ou professionnelle de l'invité désirant se rendre en Suisse, d'une part, et d'une évaluation du comportement de ce dernier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 et 7.2 et arrêt du TAF F-5289/2022 du 19 mai 2025 consid. 5.2 et les réf. cit.).</w:t>
      </w:r>
    </w:p>
    <w:p>
      <w:r>
        <w:rPr>
          <w:b/>
        </w:rPr>
        <w:t>E. 6.1</w:t>
      </w:r>
    </w:p>
    <w:p>
      <w:r>
        <w:t>Dans le cas particulier, compte tenu de la situation générale prévalant actuellement en Tunisie notamment sur le plan socio-économique et des nombreux avantages qu'offrent la Suisse et d'autres pays membres de l'Espace Schengen notamment en termes de niveau de vie et de marché de l'emploi , le Tribunal de céans ne saurait de prime abord écarter les craintes émises par l'autorité inférieure quant à une éventuelle prolongation du séjour de l'invité sur le territoire suisse respectivement dans l'Espace Schengen au-delà de la durée de validité du visa convoité. En effet, le produit intérieur brut (PIB) par habitant de la Tunisie est estimé à environ USD 4'825 en 2025 pour ce pays demeurant ainsi très en dessous des standards européens et notamment de celui de la Suisse pour la même période (USD 111'046 ; cf. site internet du Fonds monétaire international www.data.imf.org Datasets WEO view data GDP per capita, current prices, consulté en mars 2026). Pour ce qui a trait aux conditions sociales, il convient de relever que l'indice de développement humain (IDH) en 2023 classe la Tunisie en 105ème position en tenant compte de la santé, de l'éducation et du niveau de vie. La Suisse se place en revanche en 2ème position (cf. site Internet des rapports sur le développement humain du Programme des Nations Unies pour le développement www.hdr.undp.org &gt; HDR 2025 &gt; Download Human Development Report 2025, consulté en mars 2026). S'agissant de la situation politique, le Département fédéral des affaires étrangères (ci-après : le DFAE) relève que la Tunisie connaît une situation économique, politique et sociale tendue. Par ailleurs, l'état d'urgence décrété en 2015 et valable sur l'ensemble du territoire tunisien, est régulièrement prolongé. De plus, en cas de troubles, le gouvernement peut instaurer un couvre-feu (cf. site Internet du Département fédéral des affaire étrangères www.dfae.admin.ch Conseils aux voyageurs &amp; représentations Tunisie, consulté en mars 2026). Le Tribunal ne saurait omettre que les importantes disparités socioéconomiques existant entre la Tunisie et la Suisse, ainsi que la situation sécuritaire, ne sont pas sans entraîner une pression migratoire non négligeable. Cette tendance migratoire n'est que renforcée lorsque la personne concernée peut s'appuyer sur un réseau social préexistant dans son pays de destination, comme c'est précisément le cas en l'espèce (ATAF 2014/1 consid. 6.2.2 ; arrêt du TAF F-2157/2024 d 28 février 2025 consid. 4.4).</w:t>
      </w:r>
    </w:p>
    <w:p>
      <w:r>
        <w:rPr>
          <w:b/>
        </w:rPr>
        <w:t>E. 6.2</w:t>
      </w:r>
    </w:p>
    <w:p>
      <w:r>
        <w:t>Cela étant, le Tribunal ne saurait se fonder sur la seule situation prévalant en Tunisie pour conclure à l'absence de garantie quant à la sortie de l'intéressé de l'Espace Schengen à l'issue de la durée de validité du visa convoité, mais doit également prendre en considération les particularités du cas d'espèce. Ainsi, si l'intéressé assume d'importantes responsabilités dans sa patrie (aux plans professionnel, social et/ou familial),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(ATAF 2014/1 consid. 6.3.1 ; arrêt du TAF F-862/2023 du 24 mai 2024 consid. 8.1).</w:t>
      </w:r>
    </w:p>
    <w:p>
      <w:r>
        <w:rPr>
          <w:b/>
        </w:rPr>
        <w:t>E. 6.3</w:t>
      </w:r>
    </w:p>
    <w:p>
      <w:r>
        <w:t>Il convient dès lors d'examiner si la situation personnelle, familiale et professionnelle de l'intéressé plaide en faveur de sa sortie ponctuelle de Suisse (respectivement de l'Espace Schengen) au terme du séjour envisagé.</w:t>
      </w:r>
    </w:p>
    <w:p>
      <w:r>
        <w:rPr>
          <w:b/>
        </w:rPr>
        <w:t>E. 6.3.1</w:t>
      </w:r>
    </w:p>
    <w:p>
      <w:r>
        <w:t>En l'espèce, le Tribunal constate que l'intéressé, célibataire et sans enfants, a toujours vécu en Tunisie. Employé en qualité de chauffeur, son contrat est à durée déterminée et, contrairement à ce qu'il a affirmé dans le cadre de la présente procédure, sa prolongation n'est pas garantie. Au surplus, il n'a aucunement prétendu être propriétaire d'un bien immobilier, occuper un poste à responsabilité ou être particulièrement investi dans la vie associative. Enfin, les fiches de salaire produites attestent d'un salaire mensuel de 1371,109 Dinars tunisiens, soit un revenu d'environ 371,93 francs. Pour ce qui est des liens familiaux, notamment la prise en charge par le requérant de ses parents, le Tribunal relève que celui-ci n'a jamais apporté d'éléments de preuve quant à ce point, se bornant à relever qu'il agirait comme « premier proche aidant » pour ses parents, pas plus qu'il n'a démontré être le seul à pouvoir agir ainsi. Dès lors, le Tribunal n'est pas en mesure de déterminer la nature de l'aide apportée et en quoi celle-ci devrait impérativement provenir de l'intéressé. Dès lors, force est de constater que le recourant n'a pas démontré disposer de liens ou d'obligations sociales ou familiales extraordinaires ou même d'importance en Tunisie, pas plus que d'attaches financières ou patrimoniales, étant encore précisé que les coûts d'hébergement et de nourriture seraient assumés en nature par sa soeur et son beau-frère.</w:t>
      </w:r>
    </w:p>
    <w:p>
      <w:r>
        <w:rPr>
          <w:b/>
        </w:rPr>
        <w:t>E. 6.3.2</w:t>
      </w:r>
    </w:p>
    <w:p>
      <w:r>
        <w:t>Concernant l'éventuelle application de l'art. 8 CEDH, il y a lieu de rappeler que cette disposition, protégeant, entre autres, la vie privée et familiale, ne garantit pas le droit d'entrer ou de résider dans un Etat dont la personne n'est pas ressortissante, les Etats contractants ayant le droit de contrôler l'entrée, le séjour et l'établissement des non-nationaux. Il n'y a cependant pas atteinte à la vie familiale si l'on peut attendre des personnes concernées qu'elles réalisent leur vie de famille à l'étranger. L'art. 8 CEDH n'est a priori pas violé si le membre de la famille jouissant d'un droit de présence en Suisse peut quitter ce pays sans difficultés (cf. ATF 144 I 91 consid. 4.2 ; arrêt du TF 2C_149/2023 du 22 novembre 2023 consid. 5.2). Selon la jurisprudence, les requérants doivent entretenir une relation étroite et effective avec une personne de leur famille résidant en Suisse pour se prévaloir de l'art. 8 CEDH. Le droit au respect de la vie familiale consacré par cette disposition vise en premier lieu la famille nucléaire, soit la réunion des époux ou de parents avec leurs enfants mineurs, ou requiert, en présence d'enfants majeurs, l'existence d'un rapport de dépendance, en raison par exemple d'un handicap ou d'une maladie grave (ATF 147 I 268 consid. 1.2.3 ; 145 I 227 consid. 3.1), ce qui n'est pas le cas en l'espèce. Le souhait du recourant de venir rendre visite à sa soeur, à son beau-frère et à leurs enfants est certes compréhensible et légitime, mais ne constitue pas à lui seul un motif justifiant l'octroi d'un visa en sa faveur. Le refus d'octroi de l'autorisation d'entrée sollicitée, fondé sur des considérations liées à l'ordre public (risques migratoires), ne viole par conséquent pas cette disposition conventionnelle. Au demeurant, il convient de relever qu'un refus d'autorisation d'entrée dans l'Espace Schengen prononcé par les autorités suisses n'a pas, en l'occurrence, pour conséquence d'empêcher l'invité et sa famille de se rencontrer ailleurs qu'en Suisse. Bien au contraire, une réunion sur le sol tunisien apparaît parfaitement dans l'ordre du possible. A cela s'ajoute que les contacts peuvent également être maintenus par d'autres moyens tels que la communication téléphonique, la correspondance et les visioconférences.</w:t>
      </w:r>
    </w:p>
    <w:p>
      <w:r>
        <w:rPr>
          <w:b/>
        </w:rPr>
        <w:t>E. 6.4</w:t>
      </w:r>
    </w:p>
    <w:p>
      <w:r>
        <w:t>Sur le vu de ce qui précède et sans remettre en cause les raisons notamment d'ordre affectif qui ont motivé la demande de visa, le Tribunal partage l'analyse du SEM selon laquelle le retour de l'intéressé dans sa patrie au terme de l'autorisation requise ne peut être considéré comme suffisamment assuré. Dans ces circonstances, le Tribunal ne saurait reprocher à l'instance inférieure d'avoir confirmé le refus d'autorisation d'entrée dans l'Espace Schengen concernant l'intéressé.</w:t>
      </w:r>
    </w:p>
    <w:p>
      <w:r>
        <w:rPr>
          <w:b/>
        </w:rPr>
        <w:t>E. 6.5</w:t>
      </w:r>
    </w:p>
    <w:p>
      <w:r>
        <w:t>Au demeurant, même si les soeurs du recourant ont déjà obtenu des visas pour venir en Suisse par le passé et ont respecté la durée des séjours autorisés, le Tribunal ne saurait se baser sur le comportement de tiers pour juger de la probabilité de la sortie régulière du recourant du territoire des Etats Schengen si un visa Schengen devait lui être délivré. En effet, l'autorité procède à une analyse spécifique de chaque demande de visa en tenant compte à la fois de la situation personnelle du requérant et de celle prévalant dans son pays d'origine ou de résidence au moment de statuer, comme il l'a du reste fait en l'espèce (cf. supra, consid. 6.1 et 6.3.1). De plus, contrairement à ce que semble penser l'intéressé, l'on ne saurait tirer un argument déterminant d'un comportement légal, lequel peut être attendu de tout un chacun.</w:t>
      </w:r>
    </w:p>
    <w:p>
      <w:r>
        <w:rPr>
          <w:b/>
        </w:rPr>
        <w:t>E. 7.1</w:t>
      </w:r>
    </w:p>
    <w:p>
      <w:r>
        <w:t>Au vu de ce qui précède, l'autorité inférieure, qui dispose d'un large pouvoir d'appréciation en la matière, n'a, par sa décision du 13 novembre 2025, ni violé le droit fédéral ni constaté des faits pertinents de manière inexacte ou incomplète. Cette décision n'est, en outre, pas inopportune (art. 49 PA). Partant, le recours est rejeté.</w:t>
      </w:r>
    </w:p>
    <w:p>
      <w:r>
        <w:rPr>
          <w:b/>
        </w:rPr>
        <w:t>E. 7.2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a contrario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