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F-9030/2025 vom 27. November 2025</w:t>
      </w:r>
    </w:p>
    <w:p>
      <w:r>
        <w:t>Bundesverwaltungsgericht, 2025-11-27, DE</w:t>
      </w:r>
    </w:p>
    <w:p>
      <w:r>
        <w:rPr>
          <w:b/>
        </w:rPr>
        <w:t xml:space="preserve">Quelle: </w:t>
      </w:r>
      <w:r>
        <w:t>https://mcp.opencaselaw.ch/entscheid/bvger_F-9030_2025</w:t>
      </w:r>
    </w:p>
    <w:p>
      <w:r>
        <w:t>FR: TAF F-9030/2025 du 27 novembre 2025</w:t>
      </w:r>
    </w:p>
    <w:p>
      <w:r>
        <w:t>IT: TAF F-9030/2025 del 27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(Art. 48 Abs. 1 VwVG [Legitimation], Art. 108 Abs. 3 AsylG [Frist] und Art. 52 Abs. 1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2</w:t>
      </w:r>
    </w:p>
    <w:p>
      <w:r>
        <w:t>Die vorliegende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4.1</w:t>
      </w:r>
    </w:p>
    <w:p>
      <w:r>
        <w:t>Das SEM begründete seinen Entscheid im Wesentlichen damit, gemäss dem Abgleich der Fingerabdrücke mit der Zentraleinheit Eurodac sei nachgewiesen, dass der Beschwerdeführer am 12. Oktober 2023 in Deutschland ein Asylgesuch eingereicht habe. Deutschland sei daher gestützt auf die Dublin-III-VO für die Durchführung seines Asyl- und Wegweisungsverfahrens zuständig und habe seiner Übernahme explizit zugestimmt. Der vom Beschwerdeführer geäusserte Wunsch nach einem weiteren Verbleib in der Schweiz habe keinen Einfluss auf die Zuständigkeit, da die Bestimmung des zuständigen Staates nach festgelegten Kriterien gemäss der Dublin-III-VO geschehe. Diese würden es nicht erlauben, persönliche Präferenzen der asylsuchenden Personen zu berücksichtigen. Die Vorbringen des Beschwerdeführers vermöchten die Zuständigkeit Deutschlands zur Durchführung seines weiteren Verfahrens nicht zu widerlegen. Überdies würden weder völkerrechtliche Hindernisse noch andere Gründe an dieser Zuständigkeit etwas ändern.</w:t>
      </w:r>
    </w:p>
    <w:p>
      <w:r>
        <w:rPr>
          <w:b/>
        </w:rPr>
        <w:t>E. 4.2</w:t>
      </w:r>
    </w:p>
    <w:p>
      <w:r>
        <w:t>Der Beschwerdeführer wendet in seiner Rechtsmitteleingabe ein, gemäss Art. 23 Abs. 2 Dublin-III-VO sei ein Wiederaufnahmeersuchen innerhalb von zwei Monaten nach Erhalt der Eurodac-Treffermeldung zu stellen. Bei Fristversäumnis werde ein Zuständigkeitsübergang auf den ersuchenden Mitgliedsstaat statuiert. Vorliegend datiere die Eurodac-Treffermeldung vom 5. August 2025. Die zweimonatige Frist für ein Wiederaufnahmeersuchen sei demnach am 5. Oktober 2025 abgelaufen. Wohl sei das Wiederaufnahmegesuch bereits am 18. September 2025 signiert, aber erst einen Monat später, und zwar am 16. Oktober 2025 den deutschen Behörden übermittelt worden. Durch dieses Fristversäumnis sei gemäss Art. 23 Abs. 3 Dublin-III-VO die Zuständigkeit auf die Schweiz übergegangen. Sie sei daher für die Prüfung seines Asylgesuchs zuständig und verpflichtet, das Asylverfahren durchzuführen.</w:t>
      </w:r>
    </w:p>
    <w:p>
      <w:r>
        <w:rPr>
          <w:b/>
        </w:rPr>
        <w:t>E. 5.1</w:t>
      </w:r>
    </w:p>
    <w:p>
      <w:r>
        <w:t>Die Zuständigkeitsbestimmung im Dublin-Verfahren erfolgt nach genau festgelegten Fristen. Diese sind verbindlich (vgl. Urteil des EuGH C-670/2016 vom 26. Juli 2017, Mengesteab Rn. 49-53). Es geht insbesondere darum, das im fünften Erwägungsgrund der Dublin-III-VO erwähnte Ziel der zügigen Bearbeitung der Anträge auf internationalen Schutz (Beschleunigungsgebot) einzuhalten und "eine rasche Bestimmung des zuständigen Mitgliedstaates zu ermöglichen, um den effektiven Zugang zu den Verfahren zur Gewährung des internationalen Schutzes zu gewährleisten." Damit soll auch verhindert werden, dass Asylsuchende "ins Abseits" geraten (sog. "refugees in orbit") und sich kein Staat innert nützlicher Frist für die Behandlung des Asylgesuches für zuständig erachtet (vgl. Urteil des BVGer E-853/2017 vom 7. Juni 2018 E. 7 m.w.H.). Aus der Dublin-III-VO ergeben sich nach Antragstellung einer Person auf internationalen Schutz für den ersuchenden Mitgliedstaat je nach Konstellation unterschiedliche Zeitspannen (zwei Monate bei Vorliegen eines Eurodac-Treffers resp. drei Monate ohne diesen), um einen anderen Mitgliedstaat um Aufnahme oder Wiederaufnahme der betroffenen Person zu ersuchen (Art. 21 Abs. 1 resp. Art. 23 Abs. 2 Dublin-III-VO). Erfolgt das Ersuchen nicht innerhalb dieser Frist, wird der Mitgliedstaat, in welchem der Antrag um internationalen Schutz gestellt wurde, zuständig (Art. 21 Abs. 1 Unterabsatz 3 resp. Art. 23 Abs. 3 Dublin-III-VO; Filzwieser/Sprung, Dublin III-Verordnung, 2014, zu Art. 21 und 23 Dublin-III-VO, je K3 ff.).</w:t>
      </w:r>
    </w:p>
    <w:p>
      <w:r>
        <w:rPr>
          <w:b/>
        </w:rPr>
        <w:t>E. 5.2</w:t>
      </w:r>
    </w:p>
    <w:p>
      <w:r>
        <w:t>Vorliegend datiert die Eurodac-Treffermeldung vom 5. August 2025, weshalb das Wiederaufnahmegesuch gemäss Art. 23 Abs. 2 Dublin-III-VO innerhalb von zwei Monaten seit dieser Treffermeldung, mithin bis zum 5. Oktober 2025 vom SEM zu stellen gewesen wäre. Dieses ersuchte die deutschen Behörden jedoch erst am 16. Oktober 2025 um Wiederaufnahme des Beschwerdeführers (vgl. SEM act. 26), auch wenn es sein Gesuch bereits am 18. September 2025 signiert hatte (vgl. SEM act. 25). Das Wiederaufnahmegesuch erfolgte daher klar nicht innerhalb der in Art. 23 Abs. 2 Dublin-III-VO festgelegten Frist. Ein untätiger Staat kann sich nach Fristablauf nicht mehr der materiellen Prüfung des Asylfolgeantrags entziehen. Die Dublin-III-VO erlaubt diesfalls die - ansonsten verpönte - wiederholte inhaltliche Prüfung mehrerer Anträge auf internationalen Schutz in verschiedenen Mitgliedstaaten (vgl. Filzwieser/Sprung, a.a.O. K6 zu Art. 23 Dublin-III-VO). Daran ändert nichts, dass die deutschen Behörden am 21. Oktober 2025 dem Übernahmeersuchen zugestimmt haben (vgl. SEM act. 30).</w:t>
      </w:r>
    </w:p>
    <w:p>
      <w:r>
        <w:rPr>
          <w:b/>
        </w:rPr>
        <w:t>E. 5.3</w:t>
      </w:r>
    </w:p>
    <w:p>
      <w:r>
        <w:t>Aufgrund dieser Ausgangslage ist die Zuständigkeit zur Behandlung des Asyl- und Wegweisungsverfahrens auf die Schweiz übergegangen.</w:t>
      </w:r>
    </w:p>
    <w:p>
      <w:r>
        <w:rPr>
          <w:b/>
        </w:rPr>
        <w:t>E. 6</w:t>
      </w:r>
    </w:p>
    <w:p>
      <w:r>
        <w:t>Die angefochtene Verfügung ist aus den vorstehenden erwogenen Gründen aufzuheben und die Vorinstanz anzuweisen, das Asylgesuch des Beschwerdeführers im Rahmen eines nationalen Verfahrens zu prüfen.</w:t>
      </w:r>
    </w:p>
    <w:p>
      <w:r>
        <w:rPr>
          <w:b/>
        </w:rPr>
        <w:t>E. 7.1</w:t>
      </w:r>
    </w:p>
    <w:p>
      <w:r>
        <w:t>Mit dem vorliegenden Urteil wird der Antrag auf Wiederherstellung der aufschiebenden Wirkung gegenstandslos.</w:t>
      </w:r>
    </w:p>
    <w:p>
      <w:r>
        <w:rPr>
          <w:b/>
        </w:rPr>
        <w:t>E. 7.2</w:t>
      </w:r>
    </w:p>
    <w:p>
      <w:r>
        <w:t>Zudem fällt auch der am 25. November 2025 angeordnete Vollzugsstopp dahin.</w:t>
      </w:r>
    </w:p>
    <w:p>
      <w:r>
        <w:rPr>
          <w:b/>
        </w:rPr>
        <w:t>E. 8.1</w:t>
      </w:r>
    </w:p>
    <w:p>
      <w:r>
        <w:t>Entsprechend dem Verfahrensausgang sind keine Kosten zu erheben (Art. 63 Abs. 1 und 2 VwVG). Die Gesuche um Gewährung der unentgeltlichen Prozessführung sowie um Verzicht auf die Erhebung eines Kostenvorschusses (Art. 65 Abs. 1 VwVG) sind gegenstandslos geworden.</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jüngst Urteil des BVGer F-6156/2025 vom 21. August 2025 E. 6.2).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