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F-902/2026 vom 11. Februar 2026</w:t>
      </w:r>
    </w:p>
    <w:p>
      <w:r>
        <w:t>Bundesverwaltungsgericht, 2026-02-11, DE</w:t>
      </w:r>
    </w:p>
    <w:p>
      <w:r>
        <w:rPr>
          <w:b/>
        </w:rPr>
        <w:t xml:space="preserve">Quelle: </w:t>
      </w:r>
      <w:r>
        <w:t>https://mcp.opencaselaw.ch/entscheid/bvger_F-902_2026</w:t>
      </w:r>
    </w:p>
    <w:p>
      <w:r>
        <w:t>FR: TAF F-902/2026 du 11 février 2026</w:t>
      </w:r>
    </w:p>
    <w:p>
      <w:r>
        <w:t>IT: TAF F-902/2026 del 11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Spanien für die Behandlung des Asylgesuchs des Beschwerdeführers zuständig ist, dass das spanische Asylsystem rechtsprechungsgemäss keine systemischen Schwachstellen aufweist, aufgrund derer die Zuständigkeit gemäss Art. 3 Abs. 2 Dublin-III-VO auf die Schweiz überginge (vgl. jüngst statt vieler Urteil des BVGer F-155/2026 vom 14. Januar 2026 E. 3.1 m.H.),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Spanien angeordnet. Zur näheren Begründung ist auf die Erwägungen der Vorinstanz zu verweisen.</w:t>
      </w:r>
    </w:p>
    <w:p>
      <w:r>
        <w:rPr>
          <w:b/>
        </w:rPr>
        <w:t>E. 2.2</w:t>
      </w:r>
    </w:p>
    <w:p>
      <w:r>
        <w:t>Der Beschwerdeführer macht betreffend seinen Gesundheitszustand geltend, aufgrund einer Nierenerkrankung werde er wohl in (naher) Zukunft auf Dialysen und auf eine Nierentransplantation angewiesen sein. Er benötige regelmässige Kontrollen und Medikamente, ansonsten sich sein Gesundheitszustand drastisch verschlechtern würde.</w:t>
      </w:r>
    </w:p>
    <w:p>
      <w:r>
        <w:rPr>
          <w:b/>
        </w:rPr>
        <w:t>E. 2.3</w:t>
      </w:r>
    </w:p>
    <w:p>
      <w:r>
        <w:t>In den Akten finden sich diverse medizinische Unterlagen, welche die geltend gemachten körperlichen Beschwerden belegen. Dem aktuellsten Bericht des Universitätsspitals B._______ vom 29. Dezember 2025 ist zu entnehmen, dass beim Beschwerdeführer eine chronische Nierenkrankheit (CKD) KDIGO Stadium G5A3 diagnostiziert wurde und eine Nierenzyste sowie der Verdacht auf eine monoklonale Gammophatie unklarer Signifikanz besteht. Ihm wurden diverse Medikamente verschrieben. Eine engmaschige nephrologische Behandlung sei indiziert, auch zur Einstellung der renalen Folgeerkrankungen.</w:t>
      </w:r>
    </w:p>
    <w:p>
      <w:r>
        <w:rPr>
          <w:b/>
        </w:rPr>
        <w:t>E. 2.4</w:t>
      </w:r>
    </w:p>
    <w:p>
      <w:r>
        <w:t>Insgesamt vermögen die Vorbringen des Beschwerdeführers an der Richtigkeit der angefochtenen Verfügung nichts zu ändern. Soweit er erstmals auf Beschwerdeebene auf eine angebliche Beziehung zu einer afghanischen Asylsuchenden in der Schweiz hinweist, ist festzustellen, dass er weder konkrete Angaben zu dieser Person noch zu einer allfälligen dauerhaften Beziehung im Sinn von Art. 2 Bst. g Dublin-III-VO macht. Art. 10 Dublin-III-VO gelangt folglich nicht zur Anwendung. Hinsichtlich seines Gesundheitszustands ist ferner festzuhalten, dass er sich in Spanien einer Knochenmark- und Nierenbiopsie sowie einer weiteren Abklärung mittels Positronen-Emissions-Tomographie und Computer-Tomographie unterzog, welche bis auf diffuse Aktivität im Magen beide unauffällig waren. Entgegen seiner Ansicht verfügt Spanien über eine ausreichende medizinische Infrastruktur für die Weiterbehandlung seiner gesundheitlichen Probleme - insbesondere auch für allfällig benötigte Dialysen - und verpflichtet ist, ihm die erforderliche medizinische Behandlung zukommen zu lassen (vgl. statt vieler jüngst Urteil des BVGer F-8778/2025 vom 26. November 2025 E. 5.4). Demnach muss bei einer Überstellung nach Spanien nicht mit dem realen Risiko einer ernsten, raschen und unwiederbringlichen Verschlechterung des Gesundheitszustands des Beschwerdeführers gerechnet werden, die zu intensivem Leiden oder einer erheblichen Verkürzung seiner Lebenserwartung führen würde. Folglich ist die hohe Schwelle einer drohenden Verletzung von Art. 3 EMRK vorliegend nicht erreicht (vgl. Urteile des EGMR Paposhvili gegen Belgien vom 13. Dezember 2016, Grosse Kammer, 41738/10, §§ 180-193, bestätigt durch Savran gegen Dänemark vom 7. Dezember 2021, Grosse Kammer, 57467/15, §§ 121 ff.). Die Dublin-III-VO räumt den Antragstellenden denn auch kein Recht ein, den für eine medizinische Behandlung bestgeeignetsten Staat frei zu wählen (vgl. BVGE 2017 VI/7 E. 6.2; Urteil des BVGer F-4406/2024 vom 18. Juli 2024 E. 6.9 m.w.H.).</w:t>
      </w:r>
    </w:p>
    <w:p>
      <w:r>
        <w:rPr>
          <w:b/>
        </w:rPr>
        <w:t>E. 2.5</w:t>
      </w:r>
    </w:p>
    <w:p>
      <w:r>
        <w:t>Vor diesem Hintergrund ist die Rüge der unvollständigen Feststellung des rechtserheblichen Sachverhalts unbegründet, zumal sich die Vorin-stanz in der angefochtenen Verfügung rechtsgenüglich mit den Umständen in Spanien auseinandergesetzt und angesichts der zahlreichen Arztberichte auch den medizinischen Sachverhalt mit Blick auf allfällig überstellungsrelevante Hindernisse richtigerweise als genügend abgeklärt erachtet hat (vgl. BGE 148 V 356 E. 7.4; 146 III 203 E. 3.3.2; BVGE 2015/1 E. 4.2). Es ist weder dargetan noch ersichtlich, inwiefern weitere Abklärungen hätten vorgenommen werden müssen. Der Eventualantrag auf Rückweisung der Sache an die Vorinstanz ist abzuweisen.</w:t>
      </w:r>
    </w:p>
    <w:p>
      <w:r>
        <w:rPr>
          <w:b/>
        </w:rPr>
        <w:t>E. 2.6</w:t>
      </w:r>
    </w:p>
    <w:p>
      <w:r>
        <w:t>In Anbetracht des Gesundheitszustands des Beschwerdeführers ist festzuhalten, dass die mit dem Vollzug der angefochtenen Verfügung beauftragten schweizerischen Behörden den medizinischen Umständen bei der Bestimmung der konkreten Modalitäten seiner Überstellung Rechnung zu tragen und ihm allfällig notwendige Medikamente mitzugeben haben. Die spanischen Behörden sind vorgängig in geeigneter Weise über seine spezifischen medizinischen Umstände zu informieren (vgl. Art. 31 Dublin-III-VO).</w:t>
      </w:r>
    </w:p>
    <w:p>
      <w:r>
        <w:rPr>
          <w:b/>
        </w:rPr>
        <w:t>E. 3</w:t>
      </w:r>
    </w:p>
    <w:p>
      <w:r>
        <w:t>Im Ergebnis ist die angefochtene Verfügung rechtmässig (Art. 106 AsylG). Die Beschwerde ist abzuweisen. Mit dem vorliegenden Urteil fällt der angeordnete Vollzugsstopp dahin. Das Gesuch um Gewährung der aufschiebenden Wirkung der Beschwerde ist mit heutigem Entscheid gegenstandslos geworden.</w:t>
      </w:r>
    </w:p>
    <w:p>
      <w:r>
        <w:rPr>
          <w:b/>
        </w:rPr>
        <w:t>E. 4</w:t>
      </w:r>
    </w:p>
    <w:p>
      <w:r>
        <w:t>Die Begehren waren - wie gezeigt - von vornherein aussichtslos, weshalb das Gesuch um unentgeltliche Prozessführung (Art. 65 Abs. 1 VwVG) abzuweisen ist. Die Verfahrenskosten sind dem unterliegenden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