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F-892/2016 vom 20. März 2017</w:t>
      </w:r>
    </w:p>
    <w:p>
      <w:r>
        <w:t>Bundesverwaltungsgericht, 2017-03-20, DE</w:t>
      </w:r>
    </w:p>
    <w:p>
      <w:r>
        <w:rPr>
          <w:b/>
        </w:rPr>
        <w:t xml:space="preserve">Quelle: </w:t>
      </w:r>
      <w:r>
        <w:t>https://mcp.opencaselaw.ch/entscheid/bvger_F-892_2016</w:t>
      </w:r>
    </w:p>
    <w:p>
      <w:r>
        <w:t>FR: TAF F-892/2016 du 20 mars 2017</w:t>
      </w:r>
    </w:p>
    <w:p>
      <w:r>
        <w:t>IT: TAF F-892/2016 del 20 marzo 2017</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BüG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w:t>
      </w:r>
    </w:p>
    <w:p>
      <w:r>
        <w:t>In formeller Hinsicht rügt der Rechtsvertreter eine unzureichende, oberflächliche und einseitige Beweiserhebung durch die Vorinstanz und - ohne dies näher auszuführen - auch eine Verletzung der Begründungspflicht (siehe Titel zu Ziff. 20 der Rechtsmitteleingabe).</w:t>
      </w:r>
    </w:p>
    <w:p>
      <w:r>
        <w:rPr>
          <w:b/>
        </w:rPr>
        <w:t>E. 3.1</w:t>
      </w:r>
    </w:p>
    <w:p>
      <w:r>
        <w:t>Im Verwaltungsverfahren gilt das Untersuchungsprinzip (Art. 12 ff. VwVG i.V.m. Art. 37 VGG). Die Behörden sorgen - unter Vorbehalt der Mitwirkungspflichten der Parteien - hierbei für die richtige und vollständige Abklärung des rechtserheblichen Sachverhalts (BGE 140 I 285 E. 6.3.1). Das Verwaltungsrechtspflegeverfahren ist vom Grundsatz der Schriftlichkeit geprägt (Moser et al., Prozessieren vor dem Bundesverwaltungsgericht, 2. Aufl. 2013, Rz. 3.86 S. 183 m.H.) und es besteht kein Anspruch auf eine mündliche Anhörung (BGE 134 I 140 E. 5.3), auch nicht in Einbürgerungsangelegenheiten (siehe dazu explizit Urteil des BGer 1C_56/2016 vom 8. Juli 2016 E. 3.2 m.H.).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m.H.).</w:t>
      </w:r>
    </w:p>
    <w:p>
      <w:r>
        <w:rPr>
          <w:b/>
        </w:rPr>
        <w:t>E. 3.2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oder BGE 136 I 229 E. 5.3 je m.H.).</w:t>
      </w:r>
    </w:p>
    <w:p>
      <w:r>
        <w:rPr>
          <w:b/>
        </w:rPr>
        <w:t>E. 3.3</w:t>
      </w:r>
    </w:p>
    <w:p>
      <w:r>
        <w:t>Die Vorinstanz gab dem Beschwerdeführer im Verfahren zur Nichtigerklärung der erleichterten Einbürgerung dreimal Gelegenheit zur schriftlichen Stellungnahme, wovon er Gebrauch machte, und befragte seine Ex-Ehefrau ebenfalls mehrmals schriftlich. Von ihr liegen insgesamt vier Antwortschreiben vor. Informationen zur Tochter aus einer früheren Ehe verweigerte sie (vgl. SEM act. 76). Die dritte Stellungnahme des Beschwerdeführers bezog sich auf die ihm anschliessend unterbreiteten Auskünfte der ehemaligen Gattin. Hierzu bemerkte er, ihm seien "keine Abweichungen aufgefallen" (siehe SEM act. 99 und Bst. E vorstehend). Des Weiteren sah das SEM die Scheidungsakten ein und tätigte bei der Wohngemeinde der Eheleute (Stadt Luzern), namentlich zu der im September 2013 hinzugemieteten Wohnung, zusätzliche Abklärungen. Die für die Beurteilung der Streitsache wesentlichen tatsächlichen Umstände ergaben sich für die verfügende Behörde mithin in genügender Weise aus den Akten, weshalb sie in antizipierter Beweiswürdigung auf weitere Beweisvorkehren verzichten durfte.</w:t>
      </w:r>
    </w:p>
    <w:p>
      <w:r>
        <w:rPr>
          <w:b/>
        </w:rPr>
        <w:t>E. 3.4</w:t>
      </w:r>
    </w:p>
    <w:p>
      <w:r>
        <w:t>Die in der Beschwerdeschrift vom 11. Februar 2016 gestellten Beweisanträge (Antrag auf Einvernahme der geschiedenen Gattin und deren Tochter aus erster Ehe als Zeuginnen, Parteiverhör) wiederum hat das Bundesverwaltungsgericht mit Zwischenverfügung vom 11. März 2016 abgewiesen (siehe Sachverhalt Bst. I). Der Beschwerdeführer erhielt indes Gelegenheit, hierzu schriftliche Stellungnahmen nachzureichen, was teilweise geschah (zum fehlenden Anspruch auf persönliche Anhörung und zur antizipierten Beweiswürdigung siehe E. 3.1 bzw. 3.2 hiervor; zur Subsidiarität der Zeugeneinvernahme: BGE 130 II 169 E. 2.3.3 S. 173 und Urteil des BGer 1C_292/2010 vom 5. August 2010 E. 3.2 je m.H.). Der entscheidswesentliche Sachverhalt ist, wie nachfolgend aufzuzeigen sein wird, somit hinreichend erstellt.</w:t>
      </w:r>
    </w:p>
    <w:p>
      <w:r>
        <w:rPr>
          <w:b/>
        </w:rPr>
        <w:t>E. 3.5</w:t>
      </w:r>
    </w:p>
    <w:p>
      <w:r>
        <w:t>In engem Konnex zur Prüfungs- und Berücksichtigungspflicht steht die Begründungspflicht (Art. 35 Abs. 1 VwVG). Sie dient der rationalen und transparenten Entscheidfindung und soll die Partei in die Lage versetzen, den Entscheid sachgerecht anzufechten. Das setzt voraus, dass die Behörde zumindest kurz die Überlegungen nennt, von denen sie sich beim Entscheid leiten liess. Dabei ist sie nicht gehalten, zu jedem Argument der Partei explizit Stellung zu nehmen. Es genügt, wenn aus der Gesamtheit der Begründung hervorgeht, weshalb das Vorgebrachte als unrichtig oder unwesentlich angesehen wird. Je weiter der Entscheidungsspielraum, je komplexer die Sach- und Rechtslage und je schwerwiegender der Eingriff in die Rechtsstellung des Betroffenen, desto höhere Anforderungen sind an die Begründung zu stellen (vgl. BGE 137 II 266 E. 3.2 m.H.; BVGE 2012/24 E. 3.2; Kölz/Häner/Bertschi, Verwaltungsverfahren und Verwaltungsrechtspflege des Bundes, 3. Aufl., 2013, N. 629 ff.).</w:t>
      </w:r>
    </w:p>
    <w:p>
      <w:r>
        <w:rPr>
          <w:b/>
        </w:rPr>
        <w:t>E. 3.6</w:t>
      </w:r>
    </w:p>
    <w:p>
      <w:r>
        <w:t>In der angefochtenen Verfügung hat das SEM die Rechtsgrundlagen zitiert und die Rechtsprechung zum Begriff der ehelichen Gemeinschaft rekapituliert sowie die wichtigsten Vorbringen der Betroffenen - sowohl diejenigen des Beschwerdeführers als auch jene seiner ehemaligen Gattin - aufgelistet und einer Würdigung unterzogen. Die Begründung enthält die zentralen Überlegungen und kann ohne weiteres als genügend angesehen werden. Dem Beschwerdeführer war es denn problemlos möglich, sich wirksam in das Verfahren einzubringen und die Verfügung sachgerecht anzufechten. Die Vorwürfe der aktenwidrigen Behauptungen seitens der Vor-instanz und des Abstellens auf unklare Umstände betreffen derweil Fragen materieller Art. Der (sinngemässen) Rüge der Verletzung der Begründungspflicht ist demnach ebenfalls keine Folge zu geben.</w:t>
      </w:r>
    </w:p>
    <w:p>
      <w:r>
        <w:rPr>
          <w:b/>
        </w:rPr>
        <w:t>E. 4.1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4.2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(BGE 135 II 161 E. 2 m.H.), der Gesuchsteller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F-2182/2015 vom 18. Oktober 2016 E. 3.2 m.H.).</w:t>
      </w:r>
    </w:p>
    <w:p>
      <w:r>
        <w:rPr>
          <w:b/>
        </w:rPr>
        <w:t>E. 4.3</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wenn die gesuchstellende Person bewusst falsche Angaben macht bzw. die mit dem Einbürgerungsbegehren befasste Behörde bewusst in einem falschen Glauben lässt und so den Vorwurf auf sich zieht, es unterlassen zu haben, über eine erhebliche Tatsache zu informieren (BGE 140 II 65 E. 2.2 m.H.).</w:t>
      </w:r>
    </w:p>
    <w:p>
      <w:r>
        <w:rPr>
          <w:b/>
        </w:rPr>
        <w:t>E. 4.4</w:t>
      </w:r>
    </w:p>
    <w:p>
      <w:r>
        <w:t>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140 II 65 E. 2.2 m.H.).</w:t>
      </w:r>
    </w:p>
    <w:p>
      <w:r>
        <w:rPr>
          <w:b/>
        </w:rPr>
        <w:t>E. 5</w:t>
      </w:r>
    </w:p>
    <w:p>
      <w:r>
        <w:t>Die Möglichkeit der Nichtigerklärung geht durch Zeitablauf unter. Art. 41 Abs. 1 BüG in der Fassung vom 29. September 1952 (AS 1952 1087) statuierte hierfür eine Frist von fünf Jahren ab Einbürgerung. Auf den 1. März 2011 wurde der neue Art. 41 Abs. 1bis BüG und mit ihm eine differenzierte Fristenregelung eingeführt. Danach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(siehe Urteil des BVGer C-518/2013 vom 17. März 2015 E. 4.4).</w:t>
      </w:r>
    </w:p>
    <w:p>
      <w:r>
        <w:rPr>
          <w:b/>
        </w:rPr>
        <w:t>E. 6.1</w:t>
      </w:r>
    </w:p>
    <w:p>
      <w:r>
        <w:t>Das Verfahren zur Nichtigerklärung der erleichterten Einbürgerung richtet sich nach dem VwVG (vgl. Art. 1 Abs. 1 und Abs. 2 Bst. a VwVG). Es gilt - wie bereits erwähnt -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 Grund der Lebenserfahrung gezogen werden. Die betroffene Person ist bei der Sachverhaltsabklärung mitwirkungspflichtig (vgl. BGE 140 II 65 E. 2.2 und BGE 135 II 161 E. 3 je m.H.).</w:t>
      </w:r>
    </w:p>
    <w:p>
      <w:r>
        <w:rPr>
          <w:b/>
        </w:rPr>
        <w:t>E. 6.2</w:t>
      </w:r>
    </w:p>
    <w:p>
      <w:r>
        <w:t>Die natürliche Vermutung gehört zur freien Beweiswürdigung (vgl. Art. 19 VwVG i.V.m. Art. 40 BZP [SR 273]). Sie stellt eine Beweiserleichterung dar, indem eine bereits vorhandene, aber nicht mit letzter Schlüssigkeit mögliche Beweisführung unterstützt wird. Eine Umkehr der Beweislast hat sie nicht zur Folge. Wenn daher bestimmte Tatsachen - bspw. die Chronologie der Ereignisse - die natürliche Vermutung begründen, dass die erleichterte Einbürgerung erschlichen wurde, muss die betroffene Person nicht den Nachweis für das Gegenteil erbringen. Es genügt, wenn sie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dass sie die Ernsthaftigkeit ehelicher Probleme zum Zeitpunkt der erleichterten Einbürgerung nicht erkannte und den wirklichen Willen hatte, mit dem Schweizer Ehepartner auch weiterhin in einer stabilen ehelichen Gemeinschaft zu leben (BGE 135 II 161 E. 3 m.H.).</w:t>
      </w:r>
    </w:p>
    <w:p>
      <w:r>
        <w:rPr>
          <w:b/>
        </w:rPr>
        <w:t>E. 7</w:t>
      </w:r>
    </w:p>
    <w:p>
      <w:r>
        <w:t>Im vorliegenden Verfahren hat der Heimatkanton die von Art. 41 Abs. 1 BüG geforderte Zustimmung erteilt; die Fristen nach Art. 41 Abs. 1bis BüG wurden ebenfalls gewahrt. Die formellen Voraussetzungen der Nichtigerklärung einer erleichterten Einbürgerung sind somit erfüllt.</w:t>
      </w:r>
    </w:p>
    <w:p>
      <w:r>
        <w:rPr>
          <w:b/>
        </w:rPr>
        <w:t>E. 8.1</w:t>
      </w:r>
    </w:p>
    <w:p>
      <w:r>
        <w:t>In materieller Hinsicht führt die Vorinstanz in der angefochtenen Verfügung - unter Bezugnahme auf die bundesgerichtliche Rechtsprechung zum Begriff der ehelichen Gemeinschaft - zur Hauptsache aus, die kurze zeitliche Abfolge der Ereignisse begründe die Vermutung dafür, dass die Ehegatten im Zeitpunkt der erleichterten Einbürgerung nicht mehr in stabilen und zukunftsgerichteten ehelichen Verhältnissen gelebt hätten. In den von den Parteien vorgebrachten Gründen (unterschiedliche Arbeitszeiten; keine gemeinsame Freizeit; ab Juni 2014 nicht mehr tragbare berufliche Doppelbelastung auf Seiten der Ex-Gattin) könnten keine plötzlichen und unerwarteten Ereignisse gesehen werden, welche nach der erleichterten Einbürgerung eingetreten seien und zur umgehenden Auflösung der Ehe geführt hätten. Vielmehr müsse die Entfremdung zwischen den Ehegatten viel früher eingesetzt haben. Ein Indiz dafür stelle nur schon die auf eine geplante Auszeit hinweisende Miete einer 2-Zimmerwohnung durch die frühere Ehefrau anfangs September 2013 dar. Der Beschwerdeführer habe den Pizza- und Kebab-Betrieb im Dezember 2009 gegründet und im September 2013 einen Geschäftszweig (Coiffeurtätigkeit) hinzugefügt. Die Gattin habe regelmässig im Geschäft mitgeholfen. Die gemeinsamen Aktivitäten seien also bereits seit damals weniger geworden. Ein Bemühen, die Ehe zu retten, sei kaum erkennbar. Wenn ein Ehegatte nur sein eigenes Geschäft vor Augen habe und dadurch seine Partnerin vernachlässige, spreche dies erfahrungsgemäss nicht für eine stabile Ehe. Durch die Erweiterung des Geschäftszweckes müsse sich die eheliche Situation vorliegend noch verschärft haben und die fehlende Zeit füreinander immer mehr zu einem Problem geworden sein. Dies sei als ein schleichender Prozess zu betrachten. Weitere Argumente für eine Nichtigerklärung könnten in den Umständen der Eheschliessung, dem Fehlen gemeinsamer Kinder und in den allein unternommenen Reisen des Beschwerdeführers in seine Heimat erblickt werden.</w:t>
      </w:r>
    </w:p>
    <w:p>
      <w:r>
        <w:rPr>
          <w:b/>
        </w:rPr>
        <w:t>E. 8.2</w:t>
      </w:r>
    </w:p>
    <w:p>
      <w:r>
        <w:t>Der Parteivertreter stellt in der Rechtmitteleingabe vom 11. Februar 2016 einleitend klar, die Ehe sei kinderlos geblieben, weil die Ex-Gattin seines Mandanten vorehelich eine Gebärmutterentfernung habe vornehmen lassen müssen. Des Weiteren hält er dagegen, trotz Selbständigkeit des Beschwerdeführers und weniger Freizeit sei es den Eheleuten vorerst gelungen, eine stabile und funktionierende Ehe zu führen. Anfangs 2013 habe die damalige Ehefrau begonnen, nebst ihrem 100%-Job abends im Geschäft des Mannes mitzuarbeiten. Ziel sei es gewesen, wieder etwas mehr Zeit füreinander zu haben. Damit hätten die beiden dokumentiert, auch längerfristig zusammenbleiben zu wollen. Folgerichtig hätten sie am 27. Juli 2013 die gemeinsame Erklärung zum Bestand der ehelichen Gemeinschaft unterzeichnet. Besagte Doppelbelastung habe die Ex-Gattin aber sehr stark in Anspruch genommen. Im September 2013 habe sie spontan auf ein zufällig entdecktes Inserat reagiert und eine sich in der unmittelbaren Nachbarschaft befindende kleine Wohnung gemietet. Effektiv benutzt habe sie diese nicht, vielmehr habe sich zeitweilig ihre Tochter (aus erster Ehe) darin aufgehalten. Ende 2013 bzw. zu Beginn des Jahres 2014 sei sie völlig überraschend in eine gesundheitliche Überlastung geraten. Die Eheleute hätten plötzlich realisiert, dass es so nicht weitergehen könne. Bis Mitte Juni 2014 habe sich für die schweizerische Ehefrau gezeigt, dass die unverändert fortbestehende Situation für sie gesundheitlich zu anstrengend und eine gemeinsame Perspektive aus ihrer Sicht definitiv gescheitert sei. Auf diesen Zeitpunkt hin habe sie das eheliche Domizil verlassen. Die diesbezüglichen vorinstanzlichen Annahmen erwiesen sich mithin als aktenwidrig. Entgegen der Behauptung des SEM hätten die Eheleute, insbesondere die Ehefrau, im Übrigen versucht, die berufliche Belastung und die daraus resultierenden geringen gemeinsamen Aktivitäten in den Griff zu bekommen. Zudem sei es Letztere gewesen, welche - gegen den Wunsch des Beschwerdeführers - die Trennung vollzogen habe. Angesichts dessen bestehe keine ausreichende Basis für die Annahme, dass die Ehe im Zeitpunkt der Unterzeichnung der gemeinsamen Erklärung nicht mehr stabil gewesen wäre.</w:t>
      </w:r>
    </w:p>
    <w:p>
      <w:r>
        <w:rPr>
          <w:b/>
        </w:rPr>
        <w:t>E. 9</w:t>
      </w:r>
    </w:p>
    <w:p>
      <w:r>
        <w:t>Aus dem Akteninhalt geht hervor, dass der Beschwerdeführer im Frühjahr 2003 als Asylsuchender in die Schweiz gelangt war. Sein Asylgesuch wurde am 28. März 2006 rechtskräftig abgelehnt. Zwischen dem 10. Januar 2006 und dem 12. September 2008 hatte er den Status eines vorläufig Aufgenommenen inne. Am 28. Mai 2009 heiratete er die dreizehn Jahre ältere Schweizer Bürgerin Z._______. Sie hatte er im Verlaufe des Jahres 2004 kennengelernt. Die ursprünglich aus Deutschland stammende Frau war bis im Juli 2008 mit einem Schweizer Bürger verheiratet gewesen. Nach der Heirat erhielt der Beschwerdeführer eine Aufenthaltsbewilligung. Die Ehe blieb kinderlos. Am 3. September 2012 stellte der Beschwerdeführer ein Gesuch um erleichterte Einbürgerung. Nachdem die Ehegatten am 27. Juli 2013 die gemeinsame Erklärung zum Bestand der ehelichen Gemeinschaft unterzeichnet hatten, wurde er am 10. September 2013 erleichtert eingebürgert (rechtskräftig seit 12. Oktober 2013). Gemäss einer von beiden Eheleuten unterzeichneten Trennungsbestätigung vom 11. Juni 2014 (vgl. SEM act. 58) haben sie den gemeinsamen Haushalt auf den 14. Juni 2014 hin aufgelöst. Die Ex-Gattin zog danach in eine 2-Zimmerwohnung. Dieses Logis hatte sie bereits am 13. September 2013 auf eigenen Namen per 1. Oktober 2013 gemietet (SEM act. 66/67), nach Darstellung der Parteien aber bis im darauffolgenden Sommer nicht selber benutzt. Den Scheidungsakten zufolge haben die Eheleute am 27. April 2015 danach ein gemeinsames Scheidungsbegehren eingereicht, das am 2. September 2015 zur Scheidung führte (in Rechtskraft seit 8. Oktober 2015).</w:t>
      </w:r>
    </w:p>
    <w:p>
      <w:r>
        <w:rPr>
          <w:b/>
        </w:rPr>
        <w:t>E. 10.1</w:t>
      </w:r>
    </w:p>
    <w:p>
      <w:r>
        <w:t>Bis zur erleichterten Einbürgerung am 10. September 2013 dauerte die Ehe des Beschwerdeführers mit der schweizerischen Ehefrau etwas mehr als vier Jahre und drei Monate. Ungefähr neun Monate später hat sich das Ehepaar definitiv getrennt. Das Scheidungsverfahren wurde im Frühjahr 2015 in die Wege geleitet. Dazwischen ist es zu keiner Annäherung der Ehegatten gekommen. Am 2. September 2015 wurde die Ehe, wie eben erwähnt, geschieden. Dieser Ereignisablauf begründet nach der Rechtsprechung die natürliche Vermutung dafür, dass im massgeblichen Zeitraum des Einbürgerungsverfahrens keine stabile, auf die Zukunft gerichtete eheliche Gemeinschaft mehr bestand (vgl. hierzu etwa BGE 135 II 161 E. 2 oder Urteile des BVGer F-1620/2016 vom 29. September 2016 E. 10.2 und C-7291/2014 vom 22. April 2016 E. 10.1 je m.H.</w:t>
      </w:r>
    </w:p>
    <w:p>
      <w:r>
        <w:rPr>
          <w:b/>
        </w:rPr>
        <w:t>E. 10.2</w:t>
      </w:r>
    </w:p>
    <w:p>
      <w:r>
        <w:t>Besteht aufgrund der Chronologie der Vorkommnisse - wie vorliegend - die tatsächliche Vermutung, die Einbürgerung sei erschlichen worden, ist es Sache des Beschwerdeführers, einen alternativen Geschehensablauf aufzuzeigen. Dazu genügt, dass er ein nach der Einbürgerung eingetretenes ausserordentliches Ereignis dartut, das zum raschen Scheitern der Ehe führte. Besagte Vermutung kann aber auch anders umgestossen werden, beispielsweise wenn die betreffende Person im Stande ist, einen oder mehrere plausible Gründe anzugeben, warum sie die Eheprobleme während des Einbürgerungsverfahrens nicht oder noch nicht erkannte (siehe hierzu E. 6.2 vorne).</w:t>
      </w:r>
    </w:p>
    <w:p>
      <w:r>
        <w:rPr>
          <w:b/>
        </w:rPr>
        <w:t>E. 10.3</w:t>
      </w:r>
    </w:p>
    <w:p>
      <w:r>
        <w:t>Als den Hauptscheidungsgrund für die Auflösung der Ehe nennen die Eheleute übereinstimmend die unterschiedlichen Arbeitszeiten und, damit verbunden, das Fehlen gemeinsamer Freizeit. Der Beschwerdeführer bestätigte in seiner ersten Stellungnahme zudem, dass seine Partnerin der Auffassung gewesen sei, mit diesen unterschiedlichen Arbeitszeiten könne man kein normales Leben führen (SEM act. 63/64). Auch die Ex-Gattin bezeichnete dies anlässlich der Scheidungsverhandlung vom 1. September 2015 als scheidungsauslösend (siehe SEM act. [nicht paginierte Kopien der Akten des Bezirksgerichts Luzern]). Generell hielt sie in diesem Zusammenhang fest, vor der Gründung des Gastrobetriebes (gemäss Handelsregisterauszug anfangs Dezember 2009 [Beilage 6 zu BVGer act. 1], ihren eigenen Angaben zufolge im Oktober 2009) hätten sie viel zusammen unternommen (vgl. Bestätigung vom Februar 2016 [Beilage zu BVGer act. 6]). Danach seien die gemeinsamen Aktivitäten immer weniger geworden. Dies sei für sie mit der Zeit zu einem Problem geworden. Es habe sich um einen schleichenden Prozess gehandelt, der sich nicht auf den Tag genau bestimmen lasse (siehe dazu ihre erste Stellungnahme vom 12. Juli 2015 [SEM act. 75/76]). Laut Angaben des Beschwerdeführers hat er jeweils von Dienstag bis Sonntag von 10.00 Uhr bis 22.00 Uhr gearbeitet, am Montag habe er Waren für das Geschäft besorgt. Seine Frau ging derweil von Montag bis Freitag tagsüber mit einem 100%-Pensum einer Erwerbstätigkeit nach; nach Feierabend hat sie zusätzlich im Geschäft mitgeholfen (vgl. SEM act. 63/64 und act. 75/76 sowie E. 10.4.2 hiernach). Anfangs 2013 hat der Beschwerdeführer seine Geschäftstätigkeit um einen Coiffeursalon erweitert (siehe Beilagen zur Replik, BVGer act. 15 und den erwähnten Handelsregisterauszug). Dass solche Arbeitspensen einen belastenden Faktor in einer Ehe darstellen können, versteht sich von selbst. Das Gericht teilt jedoch die vorinstanzliche Einschätzung, dass die Arbeitssituation und die damit verbundenen Probleme Themen bildeten, die sich vor der erleichterten Einbürgerung manifestiert haben müssen und daher keinen plausiblen Grund für ein derart rasches eheliches Zerwürfnis im Anschluss daran sein können. Vielmehr lässt sich aufgrund der Aussagen der Betroffenen festhalten, dass die Schwierigkeiten wegen der fehlenden gemeinsamen Freizeit bereits mit der Geschäftseröffnung im Spätherbst 2009 allmählich aufzutreten begannen und von da an das Zusammenleben der Ehegatten zusehends prägten.</w:t>
      </w:r>
    </w:p>
    <w:p>
      <w:r>
        <w:rPr>
          <w:b/>
        </w:rPr>
        <w:t>E. 10.4.1</w:t>
      </w:r>
    </w:p>
    <w:p>
      <w:r>
        <w:t>Dennoch stellt sich der Rechtsvertreter auf dem Standpunkt, die Ehe sei erst Ende 2013 bzw. anfangs 2014 in eine Krise geraten. Grund hierfür sei eine plötzliche, durch die berufliche Doppelbelastung bedingte, gesundheitliche Überbelastung auf Seiten der Ex-Ehefrau gewesen. Die Parteien hätten damals realisiert, dass es so nicht weitergehen könne. Auch die ehemalige Gattin gab zweimal an, dass die Situation für sie im Juni 2014 untragbar geworden sei (vgl. SEM act. 75/76, Antwort zu Frage 3 bzw. SEM act. 79/80, Antwort zu Frage 5). Es treffen allerdings mehrere Faktoren zusammen, die dafür sprechen, dass die Ehe schon im Zeitpunkt der Unterzeichnung der gemeinsamen Erklärung und der erleichterten Einbürgerung nicht mehr intakt bzw. auf Dauer ausgelegt war.</w:t>
      </w:r>
    </w:p>
    <w:p>
      <w:r>
        <w:rPr>
          <w:b/>
        </w:rPr>
        <w:t>E. 10.4.2</w:t>
      </w:r>
    </w:p>
    <w:p>
      <w:r>
        <w:t>Unbestrittenermassen hat die damalige Gattin von Beginn weg - ab Spätherbst 2009 - regelmässig im Pizza- und Kebab-Lokal des Beschwerdeführers ausgeholfen; vor dem Jahr 2012 soll dies "immer wieder am Abend und/oder am Wochenende", an ein bis zwei Abenden pro Woche, der Fall gewesen sein. In den Jahren 2012 und 2013 arbeitete sie sogar jeden Abend im Betrieb mit (SEM act. 79/80, Antwort zu Frage 10). Entgegen der Behauptung des Parteivertreters hat sie den Beschwerdeführer also bereits ab 2012, zusätzlich zu ihrer 100%-Anstellung, täglich im Geschäft unterstützt. Daran ändern die auf Beschwerdeebene eingereichten, praktisch gleichlautenden Bestätigungen zur Anwesenheit der Ex-Ehefrau in der Einzelfirma des Beschwerdeführers (Mitarbeit angeblich nur 2013 und 2014) - da der Darstellung der Direktbetroffenen offenkundig widersprechend - nichts. Jedenfalls kann sich die geltend gemachte Doppelbelastung insoweit nicht plötzlich und unerwartet eingestellt, sondern muss sich über die Jahre hinweg entwickelt und immer mehr zugespitzt haben. Ob für die Schweizer Partnerin wegen des ab 2013 betriebenen Coiffeursalons eine Zusatzbelastung entstand, sei dahingestellt, da die unterschiedlichen Arbeitszeiten und enormen Arbeitspensen beider Ehepartner in der fraglichen Periode so oder so weder "gemeinsame Freizeit miteinander" noch "Zeit füreinander" zuliessen. In der Wahrnehmung der geschiedenen Gattin haben sie vielmehr "aneinander vorbeigelebt". Dieser Zustand führte dazu, dass sie im Sommer 2013 - noch während des Einbürgerungsverfahrens - da ständig alleine, "am Boden war" (Zitate aus der Stellungnahme vom 12. Juli 2015, SEM act. 75/76). In letzterem Sinne äusserte sie sich, um zu erklären, warum sie im September 2013 eine Wohnung hinzumietete. Auch in der nachträglichen Bestätigung vom Februar 2016 (Beilage zu BVGer act. 6) begründete sie dieses Vorgehen mit der Überforderung durch die damalige Arbeitssituation (zur Zweitwohnung siehe E. 10.4.3 hiernach). Diese Ausführungen machen deutlich, dass die Auflösungserscheinungen in der Ehe vor der erleichterten Einbürgerung ihren Lauf genommen haben müssen.</w:t>
      </w:r>
    </w:p>
    <w:p>
      <w:r>
        <w:rPr>
          <w:b/>
        </w:rPr>
        <w:t>E. 10.4.3</w:t>
      </w:r>
    </w:p>
    <w:p>
      <w:r>
        <w:t>Ein weiteres gewichtiges Indiz für diese Vermutung bildet, wie eben angetönt, die Tatsache, dass die Ex-Ehefrau anfangs September 2013 - vor der Einbürgerung ihres Ehegatten - eine 2-Zimmerwohnung besichtigte, am 13. September 2013 einen entsprechenden Vertrag unterzeichnete und das Logis, das nicht als Familienwohnung bestimmt war, per 1. Oktober 2013 auf ihren Namen mietete (SEM act. 66/67). Wie oft sie bis Mitte Juni 2014 (dem definitiven Einzugstermin) tatsächlich darin verweilte, mag offen bleiben, ebenso die Häufigkeit der Benützung dieses Objekts durch die Tochter. Stattdessen geht es darum, dass die Miete einer Wohnung mit einem monatlichen Zins von immerhin Fr. 1'400.- ein klares Zeichen für eine geplante Auszeit darstellt. Betont sei an dieser Stelle nochmals, dass die geschiedene Gattin selber einräumt, die berufliche Überbeanspruchung in Kombination mit dem ständigen Alleinsein habe zur spontanen Miete des Logis geführt (Beilage zu BVGer act. 6 und SEM act. 75/76). Gegen gemeinsame Perspektiven bzw. die Zukunftgerichtetheit der Ehe spricht in dieser Hinsicht erst recht, dass der Beschwerdeführer nichts von der Wohnungssuche und dem Vertragsabschluss wusste (siehe SEM act. 63/64, Antwort zu Frage 5). Aufgrund dessen muss von einem bereits im Zeitpunkt der erleichterten Einbürgerung erheblich belasteten ehelichen Verhältnis ausgegangen werden.</w:t>
      </w:r>
    </w:p>
    <w:p>
      <w:r>
        <w:rPr>
          <w:b/>
        </w:rPr>
        <w:t>E. 10.4.4</w:t>
      </w:r>
    </w:p>
    <w:p>
      <w:r>
        <w:t>Der Parteivertreter wendet in diesem Zusammenhang zwar ein, die Eheleute hätten versucht, die berufliche Belastung zwecks mehr gemeinsamer Zeit in den Griff zu bekommen. Bemühungen zur Rettung der Ehe sind allerdings bloss auf Seiten der Ehefrau erkennbar, indem sie ab 2012 noch mehr im Pizza- und Kebab-Betrieb mithalf. Zu mehr Freizeit oder Zeit füreinander kamen sie dadurch, wie erwähnt, nicht. Im Gegenteil hat der Beschwerdeführer, der bislang schon stark auf sein eigenes Geschäft fokussiert gewesen war, die diesbezüglichen Aktivitäten ab 2013 sogar noch erweitert. Zumindest für ihn bedeutete dies, obwohl der Coiffeursalon mit Angestellten betrieben wurde, einiges an Zusatzbelastung. Zu denken ist etwa an den damit verbundenen administrativen Mehraufwand, beispielsweise wegen der personellen Fluktuationen, wie sie in den Beilagen zur Replik dokumentiert werden [BVGer act. 15]). Dass die Partnerin zeichnungsberechtigt war, durfte angesichts des Umfanges ihrer Mithilfe in der Einzelfirma wiederum erwartet werden und kann nicht als ein die Ehe fördernder Beitrag des Beschwerdeführers betrachtet werden. Die sich zuspitzende berufliche Mehrfachbelastung hat in der Folge ein Ausmass angenommen, dass sich die Ex-Gattin gezwungen sah, sich von ihrem Ehemann zu trennen. Der Beschwerdeführer ist mithin jahrelang den ihm gegenüber kommunizierten Wünschen nach mehr gemeinsamer Freizeit nicht nachgekommen bzw. es fehlte ihm der Wille, diesen Zustand zu ändern. Damit können die Eheleute auch nicht glaubhaft erklären, dass sie die Ernsthaftigkeit der ehelichen Probleme zum Zeitpunkt der erleichterten Einbürgerung nicht erkannt haben oder nicht hätten erkennen können.</w:t>
      </w:r>
    </w:p>
    <w:p>
      <w:r>
        <w:rPr>
          <w:b/>
        </w:rPr>
        <w:t>E. 10.5</w:t>
      </w:r>
    </w:p>
    <w:p>
      <w:r>
        <w:t>Der Parteivertreter weist ferner darauf hin, dass die damalige Gattin des Beschwerdeführers den tatsächlichen Ehewillen mit der Unterzeichnung der gemeinsamen Erklärung betreffend ehelicher Gemeinschaft am 27. Juli 2013 bestätigt und später wiederholt hat. Im Kontext der erläuterten Entwicklung der Arbeitssituation mit dem raschen und finalen Entschluss zur Trennung (siehe E. 10.3 und 10.4 hiervor) wird jedoch ersichtlich, dass die diesbezüglichen Vorbringen blosse Schutzbehauptungen darstellen. Mit Blick auf das Interpretieren der Äusserungen und des Verhaltens der Ex-Ehefrau wäre hinzuzufügen, dass die schweizerische Ehegattin in vielen Missbrauchsfällen oft nicht selbst hintergangen und zwecks Täuschung der Behörden instrumentalisiert wird, sondern sie an der Täuschung mehr oder weniger bewusst mitwirkt. Dies kann geschehen, indem sie zu einer Ausländerrechtsehe Hand bietet (wofür hier allerdings keine Anhaltspunkte bestehen). Weit häufiger kommt vor, dass in einer ursprünglich intakten Ehe irgendwann der Ehewille dahinfällt, zwischen den Ehegatten jedoch Einvernehmen darüber besteht, die Ehe vorerst weiterzuführen, um dem ausländischen Partner die Möglichkeit der erleichterten Einbürgerung nicht zu nehmen (siehe etwa Urteil F-1620/2016 E. 10.6 m.H.). In diese Richtung deutet beispielsweise ihre Aussage, es gebe keinen Grund, dem fleissigen und gut integrierten Beschwerdeführer das Schweizer Bürgerrecht zu entziehen (SEM act. 75/76, Antwort zu Frage 14). Der fehlende Ehewille impliziert dabei nicht, dass sich die Ehegatten zwischenmenschlich nicht weiterhin nahe stehen könnten. Indessen geht es im vorliegenden Verfahren primär um die Frage, ob auf Seiten beider Partner ein authentischer Ehe-wille im Sinne der Rechtsprechung vorliegt (siehe vorangehende E. 4.2), was nach dem Gesagten nicht der Fall gewesen sein kann.</w:t>
      </w:r>
    </w:p>
    <w:p>
      <w:r>
        <w:rPr>
          <w:b/>
        </w:rPr>
        <w:t>E. 10.6</w:t>
      </w:r>
    </w:p>
    <w:p>
      <w:r>
        <w:t>Zu keinem anderen Ergebnis führt, dass die Initiative zur Trennung und Scheidung - wie vom Parteivertreter abschliessend vermerkt - gegen den Wunsch seines Mandanten erfolgt bzw. einseitig von der damaligen Ehefrau des Beschwerdeführers ausgegangen sei, kann die erleichterte Einbürgerung doch nicht als "Belohnung" für eigenes eheliches Wohlverhalten betrachtet werden. Mit dem einheitlichen Bürgerrecht der Ehegatten wollte der Gesetzgeber vielmehr ihre gemeinsame Zukunft fördern (vgl. BGE 130 II 482 E. 2). Es kommt mit anderen Worten nicht darauf an, welcher Ehepartner für die Auflösung der Ehe die Hauptverantwortung trägt. Zu prüfen ist lediglich, ob aufgrund der gesamten Umstände für den Zeitpunkt der gemeinsamen Erklärung und der Einbürgerung eine intakte und stabile Ehesituation angenommen werden kann (vgl. hierzu Urteil C-7291/2014 E. 11.4 m.H.).</w:t>
      </w:r>
    </w:p>
    <w:p>
      <w:r>
        <w:rPr>
          <w:b/>
        </w:rPr>
        <w:t>E. 10.7</w:t>
      </w:r>
    </w:p>
    <w:p>
      <w:r>
        <w:t>Der ungeregelte Aufenthalt vor Eheabschluss und der Altersunterschied stellen weitere Indizien für die gemäss der Rechtsprechung zulässigen Wahrscheinlichkeitsüberlegungen dar. Anders verhält es sich mit der (medizinisch bedingten) Kinderlosigkeit und den alleine unternommenen Reisen des Beschwerdeführers in sein Heimatland (so Ziff. 13 der angefochtenen Verfügung), erlaubt es die Aktenlage doch nicht, den Betroffenen in dieser Hinsicht etwaige zweckwidrige Absichten zu unterstellen. Anderseits stellen besagte Aspekte auch keine Voraussetzung zur Annahme der Vermutungsbasis dar. Ohnehin handelt es sich um vom SEM in der Vernehmlassung nicht mehr aufgegriffene Randargumente, weshalb nicht näher darauf einzugehen ist. Die zuvor aufgelisteten Indizien (E. 10.1 - 10.6) weisen indessen allesamt darauf hin, dass zumindest auf Seiten der geschiedenen Gattin schon vor der erleichterten Einbürgerung kein auf die Zukunft gerichteter Ehewille mehr bestand. Der Beschwerdeführer wiederum musste sich des Ausmasses der thematisierten Probleme der beruflichen Doppelbelastung im Klaren und damit einhergehend bewusst sein, dass die Ehe damals nicht die für die erleichterte Einbürgerung notwendige Stabilität aufwies.</w:t>
      </w:r>
    </w:p>
    <w:p>
      <w:r>
        <w:rPr>
          <w:b/>
        </w:rPr>
        <w:t>E. 11</w:t>
      </w:r>
    </w:p>
    <w:p>
      <w:r>
        <w:t>Zusammenfassend ist es dem Beschwerdeführer nicht gelungen, eine plausible Alternative zur dargestellten Vermutungsfolge zu präsentieren und damit die gegen ihn sprechende tatsächliche Vermutung in Frage zu stellen, wonach er und seine damalige Ehefrau im Zeitpunkt der Unterzeichnung der gemeinsamen Erklärung bzw. der erleichterten Einbürgerung nicht (mehr) in einer tatsächlichen und stabilen ehelichen Gemeinschaft lebten. Es ist demnach davon auszugehen, dass die erleichterte Einbürgerung im Sinne von Art. 41 BüG durch falsche Angaben und das Verheimlichen erheblicher Tatsachen erschlichen wurde. Damit sind die materiellen Voraussetzungen für die Nichtigerklärung der erleichterten Einbürgerung ebenfalls erfüllt.</w:t>
      </w:r>
    </w:p>
    <w:p>
      <w:r>
        <w:rPr>
          <w:b/>
        </w:rPr>
        <w:t>E. 12</w:t>
      </w:r>
    </w:p>
    <w:p>
      <w:r>
        <w:t>Aus den vorstehenden Erwägungen ergibt sich, dass die angefochtene Verfügung rechtmässig ist (Art. 49 VwVG). Die Beschwerde ist daher abzuweisen.</w:t>
      </w:r>
    </w:p>
    <w:p>
      <w:r>
        <w:rPr>
          <w:b/>
        </w:rPr>
        <w:t>E. 13</w:t>
      </w:r>
    </w:p>
    <w:p>
      <w:r>
        <w:t>Bei diesem Ausgang des Verfahrens sind die Kosten dem Beschwerdeführer aufzuerlegen (vgl. Art. 63 Abs. 1 VwVG i.V.m. Art. 1 ff. des Reglements vom 21. Februar 2008 über die Kosten und Entschädigungen vor dem Bundesverwaltungsgericht [VGKE, SR 173.320.2]). Dispositiv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