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F-890/2016 vom 28. Juni 2017</w:t>
      </w:r>
    </w:p>
    <w:p>
      <w:r>
        <w:t>Bundesverwaltungsgericht, 2017-06-28, FR</w:t>
      </w:r>
    </w:p>
    <w:p>
      <w:r>
        <w:rPr>
          <w:b/>
        </w:rPr>
        <w:t xml:space="preserve">Quelle: </w:t>
      </w:r>
      <w:r>
        <w:t>https://mcp.opencaselaw.ch/entscheid/bvger_F-890_2016</w:t>
      </w:r>
    </w:p>
    <w:p>
      <w:r>
        <w:t>FR: TAF F-890/2016 du 28 juin 2017</w:t>
      </w:r>
    </w:p>
    <w:p>
      <w:r>
        <w:t>IT: TAF F-890/2016 del 28 giugno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le SEM - lequel constitue une unité de l'administration fédérale telle que définie à l'art. 33 let. d LTAF - sont susceptibles de recours au Tribunal, qui statue définitivement (cf. art. 1 al. 2 LTAF en relation avec l'art. 83 let. c ch. 2 et 4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la prolongation de l'autorisation de séjour de la recourante en application de l'art. 85 OASA, autant dans son ancienne teneur que dans celle en vigueur depuis le 1er septembre 2015 (cf. à ce sujet notamment ATF 141 II 169 consid. 4). Il s'ensuit que le SEM et, a fortiori, le Tribunal ne sont pas liés par la décision du SPOP du 13 juillet 2015 de prolonger l'autorisation de séjour de l'intéressée et peuvent donc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4.3</w:t>
      </w:r>
    </w:p>
    <w:p>
      <w:r>
        <w:t>En l'espèce, A._______ a obtenu une autorisation de séjour par regroupement familial à la suite de son mariage du 25 novembre 2010 avec B._______, mais leur communauté conjugale a pris fin au mois de mars 2014, selon les explications que la recourante a fournies aux autorités cantonales. Compte tenu du fait que la séparation des époux doit être considérée comme définitive et que leur vie commune a manifestement duré moins de cinq ans, la recourante ne peut pas se prévaloir des dispositions de l'art. 43 al. 1 et 2 LEtr ; elle ne prétend du reste pas le contraire. 5.En conséquence, il convient d'examiner si A._______ peut se prévaloir d'un droit au renouvellement de son autorisation de séjour en vertu de l'art. 50 LEtr. 5.1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 5.2 En l'espèce, A._______ a exposé, dans ses réponses du 6 mai 2015 à la demande d'informations du SPOP, que sa communauté conjugale avait perduré entre le mariage du 25 novembre 2010 et la séparation des époux intervenue en mars 2014, à la suite du départ de B._______ pour la France. Les autorités cantonales n'ont toutefois pas recueilli d'informations auprès de l'époux de la recourante, apparemment en raison du fait qu'il avait quitté la Suisse. Bien que la soudaineté de la rupture de l'union conjugale des époux A._______-B._______ paraisse inhabituelle et puisse susciter des interrogations sur la durée réelle de leur communauté conjugale, aucun élément du dossier ne permet de remettre en cause la crédibilité des déclarations de la recourante. Aussi, compte des informations circonstanciées et cohérentes que celle-ci a fournies au SPOP au sujet de sa situation conjugale et personnelle, le Tribunal retiendra que la communauté conjugale des époux A._______-B._______ avait effectivement duré bien plus de trois ans. La première condition de l'art. 50 al. 1 let. a LEtr, soit celle relative à la durée de la communauté conjugale, étant réalisée dans le cas particulier, il convient d'examiner si l'intégration de A._______ peut être considérée comme réussie au sens du deuxième terme de l'art. 50 al. 1 let. a LEtr.</w:t>
      </w:r>
    </w:p>
    <w:p>
      <w:r>
        <w:rPr>
          <w:b/>
        </w:rPr>
        <w:t>E. 6.1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6.3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6.4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7.1</w:t>
      </w:r>
    </w:p>
    <w:p>
      <w:r>
        <w:t>Dans la décision querellée, le SEM a estimé que la recourante n'avait pas réussi son intégration professionnelle en Suisse, compte tenu du fait qu'elle n'y avait exercé que des emplois temporaires et qu'elle n'avait pas réussi à y acquérir son autonomie financière. Le Tribunal constate à ce propos que la recourante a certes, dans un premier temps, exercé des emplois à caractère temporaire, mais qu'elle dispose, depuis le 10 décembre 2015, d'un contrat de travail de durée indéterminée en qualité d'aide-fleuriste à temps partiel (27 heures hebdomadaires) auprès de la société E._______ à F._______. Si ses horaires de travail irréguliers ne lui assurent pas des revenus constants, il ressort des pièces versées au dossier qu'elle a réalisé un revenu net de 25'314.30 durant l'année 2016 et que ses revenus mensuels moyens se situent toujours autour de 2000.- francs mensuels pour la période du 1er janvier au 30 avril 2017. Si ces revenus apparaissent certes modestes et si la recourante bénéficie apparemment encore du soutien financier occasionnel de son frère et de sa soeur, il n'en demeure pas moins qu'elle n'a jamais sollicité de prestations d'aide sociale et n'a fait l'objet, ni de poursuites, ni d'actes de défaut de bien durant son séjour sur sol helvétique. Dans ces circonstances, il y a lieu d'admettre que la recourante est professionnellement intégrée en Suisse, qu'elle dispose d'un emploi suffisamment stable (cf. en ce sens l'arrêt du Tribunal fédéral 2C_749/2011 du 20 janvier 2012 consid. 4.1) et que son parcours professionnel révèle un souci de s'assumer financièrement et non un penchant au désoeuvrement (cf. arrêt du Tribunal fédéral 2C_427/2011 du 26 octobre 2011 consid. 5.3). En conclusion, contrairement à l'appréciation de l'autorité intimée, le Tribunal considère que l'intégration professionnelle de la recourante doit être qualifiée de réussie.</w:t>
      </w:r>
    </w:p>
    <w:p>
      <w:r>
        <w:rPr>
          <w:b/>
        </w:rPr>
        <w:t>E. 7.2</w:t>
      </w:r>
    </w:p>
    <w:p>
      <w:r>
        <w:t>Sur le plan de l'intégration sociale, il n'apparaît certes pas que la recourante se serait créé des liens particulièrement étroits avec son environnement, ni qu'elle se serait investie dans la vie associative et culturelle. Comme déjà exposé plus avant (cf. consid. 6.4), si les attaches sociales en Suisse, notamment la participation à une vie associative, constituent l'un des critères à prendre en considération dans l'analyse de la réussite de l'intégration au sens de l'art. 50 al. 1 let. a LEtr, leur absence ne permet toutefois pas, à elle seule, d'en conclure que l'étranger ne serait pas intégré (cf. notamment l'arrêt du Tribunal fédéral 2C_459/2015 précité, ibidem; arrêt du Tribunal administratif fédéral C-6111/2014 du 4 mars 2015, consid. 6.2.3). Par ailleurs, il sied de souligner qu'il ne ressort pas du dossier que A._______ ait fait l'objet d'une condamnation pénale ou ait donné lieu à des plaintes durant sa présence sur le territoire helvétique.</w:t>
      </w:r>
    </w:p>
    <w:p>
      <w:r>
        <w:rPr>
          <w:b/>
        </w:rPr>
        <w:t>E. 7.3</w:t>
      </w:r>
    </w:p>
    <w:p>
      <w:r>
        <w:t>En conséquence, le Tribunal arrive à la conclusion que la recourante n'a jamais émargé à l'assistance sociale, dispose désormais d'un emploi stable, n'a pas de dettes, maîtrise (apparemment) la langue parlée du lieu de son domicile et n'a pas contrevenu à l'ordre public. Aussi, eu égard à la jurisprudence du Tribunal fédéral rappelée au consid. 6.2 ci-avant, il y a lieu de considérer que A._______ remplit les conditions de l'art. 50 al. 1 let a LEtr. Le Tribunal relèvera cependant que la situation financière de la recourante demeure fragile et que l'autorité cantonale compétente en matière de droit des étrangers est ainsi invitée à vérifier, au moment où interviendront les prochains renouvellements de ses conditions de séjour en Suisse, si elle dispose de revenus lui permettant de subvenir entièrement à ses besoins, faute de quoi ladite autorité pourrait être amenée à refuser le renouvellement de son autorisation de séjour.</w:t>
      </w:r>
    </w:p>
    <w:p>
      <w:r>
        <w:rPr>
          <w:b/>
        </w:rPr>
        <w:t>E. 7.4</w:t>
      </w:r>
    </w:p>
    <w:p>
      <w:r>
        <w:t>Dans la mesure où la recourante satisfait aux deux conditions d'application de l'art. 50 al. 1 let. a LEtr, il est superflu d'examiner si les conditions posées par l'art. 50 al. 1 let. b en lien avec l'art. 50 al. 2 LEtr sont remplies dans le cas d'espèce. 8.Le recours est en conséquence admis, la décision attaquée est annulée et la prolongation par les autorités cantonales vaudoises de l'autorisation de séjour de A._______ est approuvée. Bien qu'elle succombe, l'autorité inférieure n'a pas à supporter de frais de procédure (art. 63 al. 2 PA). 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ainsi que du fait que le mandataire de la recourante n'est intervenu que pour quelques écritures complémentaires en fin de procédure, le Tribunal estime, au regard des art. 8 ss FITAF, que le versement d'un montant de 600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