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F-8829/2025 vom 21. November 2025</w:t>
      </w:r>
    </w:p>
    <w:p>
      <w:r>
        <w:t>Bundesverwaltungsgericht, 2025-11-21, FR</w:t>
      </w:r>
    </w:p>
    <w:p>
      <w:r>
        <w:rPr>
          <w:b/>
        </w:rPr>
        <w:t xml:space="preserve">Quelle: </w:t>
      </w:r>
      <w:r>
        <w:t>https://mcp.opencaselaw.ch/entscheid/bvger_F-8829_2025</w:t>
      </w:r>
    </w:p>
    <w:p>
      <w:r>
        <w:t>FR: TAF F-8829/2025 du 21 novembre 2025</w:t>
      </w:r>
    </w:p>
    <w:p>
      <w:r>
        <w:t>IT: TAF F-8829/2025 del 21 novembre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2 LAsi).</w:t>
      </w:r>
    </w:p>
    <w:p>
      <w:r>
        <w:rPr>
          <w:b/>
        </w:rPr>
        <w:t>E. 1.3</w:t>
      </w:r>
    </w:p>
    <w:p>
      <w:r>
        <w:t>Conformément à l'art. 33a al. 2 PA, dans la procédure de recours, la langue est celle de la décision attaquée. Si les parties utilisent une autre langue officielle, celle-ci peut être adoptée. En l'occurrence, la décision attaquée a été rédigée en allemand et le recours en français. C'est donc cette dernière langue qui sera adoptée pour la procédure de recours.</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ou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 S'il ressort de cet examen qu'un autre Etat est responsable du traitement de la demande d'asile, le SEM rend une décision de non-entrée en matière après que l'Etat requis a accepté (explicitement ou tacitement) la prise ou la reprise en charge du requérant (cf. art. 29a al. 2 OA 1 [cf. ATAF 2019 VI/7 consid. 6.4.1.3]). En particulier, si le demandeur est titulaire d'un visa en cours de validité, l'Etat membre qui l'a délivré est responsable de l'examen de la demande de protection internationale, sauf si ce visa a été délivré au nom d'un autre État membre en vertu d'un accord de représentation prévu à l'article 8 du règlement (CE) n° 810/2009 du Parlement européen et du Conseil du 13 juillet 2009 établissant un code communautaire des visas (JO L 243 du 15.09.2009). Dans ce cas, l'État membre représenté est responsable de l'examen de la demande de protection internationale (cf. art. 12 par. 2 RD III). L'Etat responsable de l'examen d'une demande de protection internationale en vertu du règlement est tenu de prendre en charge - dans les conditions prévues aux art. 21, 22 et 29 - le demandeur qui a introduit une demande dans un autre Etat membre (art. 18 par. 1 let. a du RD III).</w:t>
      </w:r>
    </w:p>
    <w:p>
      <w:r>
        <w:rPr>
          <w:b/>
        </w:rPr>
        <w:t>E. 2.3</w:t>
      </w:r>
    </w:p>
    <w:p>
      <w:r>
        <w:t>En l'occurrence, il n'est pas contesté que le recourant est arrivé en Europe au bénéfice d'un visa délivré au nom de la France et valable jusqu'au 24 décembre 2026. Par ailleurs, à la suite de la requête soumise par le SEM dans le délai prévu à l'art. 21 par. 1 RD III, les autorités françaises compétentes ont expressément accepté, dans le délai fixé à l'art. 22 par. 1 RD III, de prendre en charge l'intéressé, sur la base de l'art. 12 par. 2 RD III. Par conséquent, la France est l'Etat responsable du traitement de la demande d'asile du recourant.</w:t>
      </w:r>
    </w:p>
    <w:p>
      <w:r>
        <w:rPr>
          <w:b/>
        </w:rPr>
        <w:t>E. 3.1</w:t>
      </w:r>
    </w:p>
    <w:p>
      <w:r>
        <w:t>Il convient maintenant d'examiner, en vertu de l'art. 3 par. 2 al. 2 du règlement Dublin III, s'il y a de sérieuses raisons de croire qu'il existe en France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w:t>
      </w:r>
    </w:p>
    <w:p>
      <w:r>
        <w:rPr>
          <w:b/>
        </w:rPr>
        <w:t>E. 3.2</w:t>
      </w:r>
    </w:p>
    <w:p>
      <w:r>
        <w:t>Conformément à une jurisprudence constante et régulièrement actualisée, il n'y a aucune raison sérieuse de penser qu'il existe en France des défaillances systémiques au sens de l'art. 3 par. 2 RD III (cf. arrêts du TAF F-8211/2025 du 31 octobre 2025 p. 4 et F-6368/2025 du 14 octobre 2025 consid. 2.1). Partant, le respect par la France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3.3</w:t>
      </w:r>
    </w:p>
    <w:p>
      <w:r>
        <w:t>Si cette présomption peut être renversée par des indices sérieux que, dans le cas concret, les autorités ne respecteraient pas le droit international (cf. ATAF 2017 VI/5 consid. 6.1 et 2010/45 consid. 7.4 s. ; arrêt du TAF F-5552/2025 du 31 juillet 2025 consid. 4.3), force est de constater que le recourant n'a pas amené d'éléments probants permettant de parvenir à une telle conclusion, ses affirmations demeurant de l'ordre des considérations générales. Les affirmations de l'intéressé ne sauraient dès lors remettre en cause la présomption du respect par la France de ses obligations tirées du droit international public et du droit européen. Cela étant, si l'intéressé devait, à l'issue de son transfert en France, être contraint par les circonstances à mener une existence non conforme à la dignité humaine, ou s'il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 (cf. arrêt du TAF F-5552/2025 du 31 juillet 2025 consid. 4.3).</w:t>
      </w:r>
    </w:p>
    <w:p>
      <w:r>
        <w:rPr>
          <w:b/>
        </w:rPr>
        <w:t>E. 3.4</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para. 59 et 62 ; ATAF 2017 VI/5 consid. 8.2.1). Dans ces conditions, l'application de l'art. 3 par. 2 2ème phrase du règlement Dublin III ne se justifie pas en l'espèce.</w:t>
      </w:r>
    </w:p>
    <w:p>
      <w:r>
        <w:rPr>
          <w:b/>
        </w:rPr>
        <w:t>E. 4.1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4.2.1</w:t>
      </w:r>
    </w:p>
    <w:p>
      <w:r>
        <w:t>L'intéressé a fait valoir le droit au respect de sa vie familiale (art. 8 CEDH), en invoquant la présence de son épouse et de leur enfant mineur en Suisse. Les relations familiales visées par cette disposition sont avant tout celles qui concernent la famille au sens étroit (famille nucléaire), soit celles qui existent entre époux ainsi qu'entre parents et enfants mineurs vivant en ménage commun (cf. ATF 147 I 268 consid. 1.2. et les réf. citées).</w:t>
      </w:r>
    </w:p>
    <w:p>
      <w:r>
        <w:rPr>
          <w:b/>
        </w:rPr>
        <w:t>E. 4.2.2</w:t>
      </w:r>
    </w:p>
    <w:p>
      <w:r>
        <w:t>A titre liminaire, il convient de rappeler que l'épouse du recourant et leur enfant ont déjà fait l'objet d'une procédure par-devant le Tribunal, lequel a rejeté le recours qu'ils avaient formulé contre une décision du SEM de ne pas entrer en matière sur leur demande d'asile en Suisse et de prononcer leur transfert vers la France (arrêt du TAF F-6989/2025 du 17 septembre 2025). Dans cette même décision, le SEM avait ordonné l'exécution du transfert sur la base de la réglementation Dublin. Cet arrêt est entré en force et revêt l'autorité de la chose jugée. Ainsi, contrairement à ce qu'affirme le recourant dans la présente cause, il ne serait pas question de le séparer de sa famille en ordonnant son transfert en France, puisque son épouse et leur enfant font eux-mêmes l'objet d'une décision similaire. Ils devront donc eux aussi se rendre dans le même Etat que le recourant. Qui plus est, le SEM a indiqué dans la décision querellée, que le transfert de l'intéressé aurait lieu de façon coordonnée et groupée, avec ceux de son épouse et de leur enfant. Enfin, les autorités françaises ont été informées de la relation entre l'intéressé, son épouse et leur enfant. Dès lors, c'est à tort que le recourant se prévaut d'une violation de l'art. 8 CEDH.</w:t>
      </w:r>
    </w:p>
    <w:p>
      <w:r>
        <w:rPr>
          <w:b/>
        </w:rPr>
        <w:t>E. 4.3</w:t>
      </w:r>
    </w:p>
    <w:p>
      <w:r>
        <w:t>S'agissant de l'état de santé du recourant, celui-ci se plaint, sans toutefois le démontrer d'une quelconque manière, d'être atteint sur le plan psychique. A cet égard, le Tribunal rappelle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requête n°41738/10, confirmé dans l'arrêt Savran c. Danemark [GC], du 7 décembre 2021, req. 57467/15 par. 122-139 ; ATAF 2017 VI/7 consid. 6.2 et les réf. cit.). Or, sans minimiser les souffrances psychologiques auxquelles le recourant fait face, rien ne permet d'en déduire que celui-ci serait, en l'état, inapte à voyager ou que son transfert vers la France représenterait un danger concret pour sa santé. En outre, ce pays, qui est lié par la directive Accueil (référence complète : directive n° 2013/33/UE du Parlement européen et du Conseil du 26 juin 2013 établissant des normes pour l'accueil des personnes demandant la protection internationale [refonte ; JO L 180 du 29.06.2013]) et dispose de structures médicales suffisantes (cf. p.ex. arrêt du TAF F-5612/2025 du 6 août 2025, consid. 4.3.2),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de ladite directive). Ainsi, il n'appert pas que le recourant souffre, en l'état, de problèmes de santé d'une gravité telle que l'exécution de son transfert vers la France serait illicite au sens restrictif de la jurisprudence constante (cf. arrêts Paposhvili c. Belgique et Savran c. Danemark précités).</w:t>
      </w:r>
    </w:p>
    <w:p>
      <w:r>
        <w:rPr>
          <w:b/>
        </w:rPr>
        <w:t>E. 4.4</w:t>
      </w:r>
    </w:p>
    <w:p>
      <w:r>
        <w:t>Il s'ensuit que le transfert de l'intéressé vers la France n'est pas contraire aux obligations de la Suisse relevant du droit international public. Le SEM n'était donc pas tenu de renoncer au transfert et d'examiner lui-même la demande d'asile du recourant, étant rappelé que le Tribunal n'est pas en mesure d'examiner l'opportunité de la décision querellée (cf. supra consid. 1.4)</w:t>
      </w:r>
    </w:p>
    <w:p>
      <w:r>
        <w:rPr>
          <w:b/>
        </w:rPr>
        <w:t>E. 5</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 nonobstant la préférence marquée par le recourant de voir sa procédure d'asile menée par la Suisse.</w:t>
      </w:r>
    </w:p>
    <w:p>
      <w:r>
        <w:rPr>
          <w:b/>
        </w:rPr>
        <w:t>E. 6.1</w:t>
      </w:r>
    </w:p>
    <w:p>
      <w:r>
        <w:t>Au regard de l'ensemble des éléments qui précèdent, c'est à bon droit que le SEM n'est pas entré en matière sur la demande d'asile de l'intéressé, en application de l'art. 31a al. 1 let. b LAsi, et qu'il a prononcé son transfert vers la France conformément à l'art. 44 1ère phr. LAsi, étant précisé qu'aucune exception à la règle générale du renvoi n'est réalisée (cf. art. 32 OA 1). Au vu de ce qui précède, le recours est rejeté.</w:t>
      </w:r>
    </w:p>
    <w:p>
      <w:r>
        <w:rPr>
          <w:b/>
        </w:rPr>
        <w:t>E. 6.2</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6.3</w:t>
      </w:r>
    </w:p>
    <w:p>
      <w:r>
        <w:t>Les conclusions du recours étant d'emblée vouées à l'échec, la demande d'assistance judiciaire partielle est rejetée.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