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F-8762/2025 vom 17. November 2025</w:t>
      </w:r>
    </w:p>
    <w:p>
      <w:r>
        <w:t>Bundesverwaltungsgericht, 2025-11-17, DE</w:t>
      </w:r>
    </w:p>
    <w:p>
      <w:r>
        <w:rPr>
          <w:b/>
        </w:rPr>
        <w:t xml:space="preserve">Quelle: </w:t>
      </w:r>
      <w:r>
        <w:t>https://mcp.opencaselaw.ch/entscheid/bvger_F-8762_2025</w:t>
      </w:r>
    </w:p>
    <w:p>
      <w:r>
        <w:t>FR: TAF F-8762/2025 du 17 novembre 2025</w:t>
      </w:r>
    </w:p>
    <w:p>
      <w:r>
        <w:t>IT: TAF F-8762/2025 del 17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berührt und hat ein schutzwürdiges Interesse an deren Aufhebung beziehungsweise Änderung. Sie ist zur Einreichung des Rechtsmittels legitimiert (Art. 48 Abs. 1 VwVG). Auf die frist- und formgerecht eingereichte Beschwerde ist - unter Vorbehalt nachfolgender Erwägung - einzutreten (Art. 108 Abs. 3 AsylG sowie Art. 52 Abs. 1 VwVG).</w:t>
      </w:r>
    </w:p>
    <w:p>
      <w:r>
        <w:rPr>
          <w:b/>
        </w:rPr>
        <w:t>E. 1.4</w:t>
      </w:r>
    </w:p>
    <w:p>
      <w:r>
        <w:t>Verfahrensgegenstand ist der Nichteintretensentscheid des SEM gemäss Art. 31a Abs. 1 Bst. b AsylG. Da das Fehlen von Überstellungshindernissen bereits Voraussetzung dieses Nichteintretensentscheides ist, sind allfällige Vollzugshindernisse gemäss Art. 83 Abs. 3 und 4 AIG (SR 142.20) unter diesen Umständen nicht mehr zu prüfen (vgl. BVGE 2015/18 E. 5.2 m.w.H.). Mithin stellt der Antrag, es sei die Unzumutbarkeit des Wegweisungsvollzugs festzustellen, eine unzulässige Erweiterung des Streitgegenstandes dar, weshalb darauf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3.2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4.1</w:t>
      </w:r>
    </w:p>
    <w:p>
      <w:r>
        <w:t>Besitzt eine antragstellende Person ein oder mehrere Visa, die seit weniger als sechs Monaten abgelaufen sind, aufgrund deren sie in das Hoheitsgebiet eines Mitgliedstaats einreisen konnte, so ist der Mitgliedstaat, der das Visum ausgestellt hat, für die Prüfung des Antrags auf internationalen Schutz zuständig, solange sie das Hoheitsgebiet der Mitgliedstaaten nicht verlassen hat (Art. 12 Abs. 2 und 4 Dublin-III-VO).</w:t>
      </w:r>
    </w:p>
    <w:p>
      <w:r>
        <w:rPr>
          <w:b/>
        </w:rPr>
        <w:t>E. 4.2</w:t>
      </w:r>
    </w:p>
    <w:p>
      <w:r>
        <w:t>Die Beschwerdeführerin verfügte in Schweden über ein bis am (Nennung Zeitpunkt) gültiges Visum (vgl. SEM act. 8). Das Visum war damit zum Zeitpunkt ihrer Antragstellung in der Schweiz noch keine sechs Monate abgelaufen im Sinne von Art. 12 Abs. 4 Dublin-III-VO.</w:t>
      </w:r>
    </w:p>
    <w:p>
      <w:r>
        <w:rPr>
          <w:b/>
        </w:rPr>
        <w:t>E. 4.3</w:t>
      </w:r>
    </w:p>
    <w:p>
      <w:r>
        <w:t>Nachdem die schwedischen Behörden dem Übernahmeersuchen der Vorinstanz gestützt auf Art. 12 Abs. 4 Dublin-III-VO fristgerecht zugestimmt haben, steht die grundsätzliche Zuständigkeit Schwedens für die Prüfung des Antrags der Beschwerdeführerin auf internationalen Schutz fest. Es liegen auch keine Anhaltspunkte dafür vor, dass die Zuständigkeit erloschen sein könnte. Insbesondere ist davon auszugehen, dass sie - entsprechend ihren Angaben im Dublin-Gespräch (SEM-act. 12/2) - bis zu ihrer Einreise in die Schweiz das Hoheitsgebiet der Mitgliedstaaten nicht verlassen hat.</w:t>
      </w:r>
    </w:p>
    <w:p>
      <w:r>
        <w:rPr>
          <w:b/>
        </w:rPr>
        <w:t>E. 4.4</w:t>
      </w:r>
    </w:p>
    <w:p>
      <w:r>
        <w:t>Weiter sind auch aus Art. 16 Abs. 1 Dublin-III-VO keine Gründe ersichtlich, die eine Pflicht der Schweiz zur Prüfung des Asylgesuchs der Beschwerdeführerin begründen könnten. Ihr sich in der Schweiz aufhaltender (Nennung Verwandter) und dessen Kinder stellen weder Familienangehörige im Sinne von Art. 2 Bst. g Dublin-III-VO dar, noch fällt die Beziehung zu ihnen in den Anwendungsbereich von Art. 16 Abs. 1 der Dublin-III-VO. Das Bundesverwaltungsgericht verkennt nicht, dass der erwähnte (Nennung Verwandter) für sie eine Vertrauensperson darstellt und ihr eine Stütze in persönlichen und administrativen respektive behördlichen Belangen sein dürfte. Ein besonderes Abhängigkeitsverhältnis im Sinne von Art. 16 Abs. 1 Dublin-III-VO ist jedoch zu verneinen (vgl. dazu BVGE 2017 VI/5 E. 8.3.3). Weder wohnt die Beschwerdeführerin bei ihrem (Nennung Verwandter) noch wird dargelegt, dass sie zwingend auf eine ständige Betreuung/Unterstützung durch diesen angewiesen wäre. Das SEM hat zu Recht kein Abhängigkeitsverhältnis im Sinne des Art. 16 Dublin-III-VO festgestellt. Die grundsätzliche Zuständigkeit Schwedens - wo sich die Beschwerdeführerin eigenen Angaben bei Verwandten aufhielt (vgl. SEM act. 12 S. 1) - bleibt deshalb bestehen.</w:t>
      </w:r>
    </w:p>
    <w:p>
      <w:r>
        <w:rPr>
          <w:b/>
        </w:rPr>
        <w:t>E. 5</w:t>
      </w:r>
    </w:p>
    <w:p>
      <w:r>
        <w:t>Nach ständiger Rechtsprechung des Bundesverwaltungsgerichts weist das Asylverfahren in Schweden keine systemischen Schwachstellen im Sinne von Art. 3 Abs. 2 Dublin-III-VO auf (vgl. anstelle vieler: Urteil des BVGer F-5607/2025 vom 30. Juli 2025 E. 3.1). Unter diesen Umständen ist die Anwendung von Art. 3 Abs. 2 Dublin-III-VO nicht gerechtfertigt.</w:t>
      </w:r>
    </w:p>
    <w:p>
      <w:r>
        <w:rPr>
          <w:b/>
        </w:rPr>
        <w:t>E. 6.1</w:t>
      </w:r>
    </w:p>
    <w:p>
      <w:r>
        <w:t>Zur Frage des Selbsteintrittsrechts nach Art. 17 Abs. 1 erster Satz Dublin-III-VO, konkretisiert in Art. 29a Abs. 3 AsylV 1, ist Folgendes auszuführen:</w:t>
      </w:r>
    </w:p>
    <w:p>
      <w:r>
        <w:rPr>
          <w:b/>
        </w:rPr>
        <w:t>E. 6.2</w:t>
      </w:r>
    </w:p>
    <w:p>
      <w:r>
        <w:t>Die Beschwerdeführerin macht geltend, sie befürchte bei einer Rückkehr nach Schweden, von den dortigen Behörden nach Eritrea weggewiesen zu werden. Da sie (Nennung Grund), drohe ihr in Eritrea die Inhaftierung, weshalb eine Überstellung nach Schweden nicht zumutbar sei. 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es gebunden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 Mangels systemischer Mängel im Sinne von Art. 3 Abs. 2 Dublin-III-VO kann vermutungsweise davon ausgegangen werden, dass das Land seinen völker- und gemeinschaftsrechtlichen Verpflichtungen gegenüber Personen in der Situation der Beschwerdeführerin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 Die schwedischen Behörden haben mit ihrer expliziten Zustimmung zur Aufnahme der Beschwerdeführerin angezeigt, die Verantwortung für deren Asylverfahren zu übernehmen. Sie hat in diesem Zusammenhang kein konkretes und ernsthaftes Risiko dargetan, die Behörden würden sich weigern, sie aufzunehmen und ihren Antrag auf internationalen Schutz unter Einhaltung der Regeln der Verfahrensrichtlinie zu prüfen. Insbesondere bestehen auch keine Gründe für die Annahme, Schweden werde den Grundsatz des Non-Refoulements missachten und sie zur Ausreise in ein Land zwingen, in dem ihr Leib, ihr Leben oder ihre Freiheit aus einem Grund nach Art. 3 AsylG gefährdet ist oder in dem sie Gefahr laufen würde, zur Ausreise in ein solches Land gezwungen zu werden. Weiter ist nicht davon auszugehen, die Behörden würden ihr die minimalen Lebensbedingungen gemäss Aufnahmerichtlinie vorenthalten.</w:t>
      </w:r>
    </w:p>
    <w:p>
      <w:r>
        <w:rPr>
          <w:b/>
        </w:rPr>
        <w:t>E. 6.3</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Den in den Akten liegenden medizinischen Unterlagen zufolge bestehen bei der Beschwerdeführerin Probleme mit (Nennung Leiden, Kontrollen und Behandlungen derselben). Diese dokumentierten medizinischen Probleme der Beschwerdeführerin sind nicht derart schwerwiegend, dass davon ausgegangen werden müsste, sie könnte nicht auch in Schweden adäquat (weiter-)behandelt werden. Es steht dort eine ausreichende medizinische Infrastruktur zur Verfügung (vgl. bspw. Urteil des BVGer F-3731/2023 vom 6. Juli 2023 E. 9.2).</w:t>
      </w:r>
    </w:p>
    <w:p>
      <w:r>
        <w:rPr>
          <w:b/>
        </w:rPr>
        <w:t>E. 6.4</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Das Gericht enthält sich weiterer Äusserungen in diesem Zusammenhang.</w:t>
      </w:r>
    </w:p>
    <w:p>
      <w:r>
        <w:rPr>
          <w:b/>
        </w:rPr>
        <w:t>E. 6.5</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7</w:t>
      </w:r>
    </w:p>
    <w:p>
      <w:r>
        <w:t>Die Vorinstanz ist demnach zu Recht auf das Asylgesuch der Beschwerdeführerin nicht eingetreten und hat die Wegweisung nach Schweden angeordnet.</w:t>
      </w:r>
    </w:p>
    <w:p>
      <w:r>
        <w:rPr>
          <w:b/>
        </w:rPr>
        <w:t>E. 8</w:t>
      </w:r>
    </w:p>
    <w:p>
      <w:r>
        <w:t>Die Beschwerde ist abzuweisen, soweit darauf einzutreten ist, und die Verfügung des SEM zu bestätigen.</w:t>
      </w:r>
    </w:p>
    <w:p>
      <w:r>
        <w:rPr>
          <w:b/>
        </w:rPr>
        <w:t>E. 9</w:t>
      </w:r>
    </w:p>
    <w:p>
      <w:r>
        <w:t>Mit dem Entscheid in der Hauptsache ist das Gesuch um Verzicht auf die Erhebung eines Kostenvorschusses gegenstandslos geworden. Der am 14. November 2024 verfügte einstweilige Vollzugsstopp fällt mit dem vorliegenden Urteil dahin.</w:t>
      </w:r>
    </w:p>
    <w:p>
      <w:r>
        <w:rPr>
          <w:b/>
        </w:rPr>
        <w:t>E. 10</w:t>
      </w:r>
    </w:p>
    <w:p>
      <w:r>
        <w:t>Das Gesuch um Gewährung der unentgeltlichen Prozessführung ist abzuweisen, da die Begehren gemäss den vorstehenden Erwägungen als aussichtslos zu bezeichnen waren. Bei diesem Ausgang des Verfahrens sind die Kosten der Beschwerdeführerin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