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F-871/2017 vom 20. April 2018</w:t>
      </w:r>
    </w:p>
    <w:p>
      <w:r>
        <w:t>Bundesverwaltungsgericht, 2018-04-20, FR</w:t>
      </w:r>
    </w:p>
    <w:p>
      <w:r>
        <w:rPr>
          <w:b/>
        </w:rPr>
        <w:t xml:space="preserve">Quelle: </w:t>
      </w:r>
      <w:r>
        <w:t>https://mcp.opencaselaw.ch/entscheid/bvger_F-871_2017</w:t>
      </w:r>
    </w:p>
    <w:p>
      <w:r>
        <w:t>FR: TAF F-871/2017 du 20 avril 2018</w:t>
      </w:r>
    </w:p>
    <w:p>
      <w:r>
        <w:t>IT: TAF F-871/2017 del 20 aprile 2018</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Les intéressés ont qualité pour recourir (art. 48 PA). Présenté dans la forme et les délais prescrits par la loi, le recours est recevable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art. 99 LEtr, en relation avec les art. 85 et 86 OASA, dans leur nouvelle teneur selon le ch. I de l'ordonnance du Département fédéral de justice et police [DFJP] du 12 août 2015 relative aux autorisations soumises à la procédure d'approbation et aux décisions préalables dans le domaine du droit des étrangers [RS 142.201.1], toutes deux en vigueur depuis le 1er septembre 2015, suite à l'ATF 141 II 169 consid. 4).</w:t>
      </w:r>
    </w:p>
    <w:p>
      <w:r>
        <w:rPr>
          <w:b/>
        </w:rPr>
        <w:t>E. 3.2</w:t>
      </w:r>
    </w:p>
    <w:p>
      <w:r>
        <w:t>En l'occurrence, l'OCPM a soumis sa décision du 30 novembre 2015 à l'approbation du SEM en conformité avec la législation et la jurisprudence. Il s'ensuit que le SEM et, a fortiori, le Tribunal ne sont pas liés par la décision de l'OCPM d'octroyer une autorisation de séjour aux recourants et peuvent parfaitement s'écarter de l'appréciation faite par cette autorité.</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 Aux termes de son art. 2 al. 2, la LEtr n'est applicable aux ressortissants des Etats membres de la Communauté européenne (CE), aux membres de leur famille et aux travailleurs détachés que si l'ALCP n'en dispose pas autrement ou si ladite loi prévoit des dispositions plus favorables.</w:t>
      </w:r>
    </w:p>
    <w:p>
      <w:r>
        <w:rPr>
          <w:b/>
        </w:rPr>
        <w:t>E. 5</w:t>
      </w:r>
    </w:p>
    <w:p>
      <w:r>
        <w:t>A l'appui de leur pourvoi, les recourants se sont en particulier prévalus de la nationalité hongroise de B._______. Se pose donc la question de savoir si cet enfant, ressortissant d'un Etat membre de l'Union européenne (UE), a un droit propre de demeurer en Suisse, dont sa mère pourrait bénéficier à titre dérivé.</w:t>
      </w:r>
    </w:p>
    <w:p>
      <w:r>
        <w:rPr>
          <w:b/>
        </w:rPr>
        <w:t>E. 5.1</w:t>
      </w:r>
    </w:p>
    <w:p>
      <w:r>
        <w:t>A cet égard, la CJUE a considéré que le droit de l'Union européenne permet au parent qui a effectivement la garde d'un ressortissant européen mineur en bas âge et qui dispose de ressources suffisantes, de séjourner avec son enfant sur le territoire de l'Etat membre d'accueil (sur cette question, cf. l'arrêt du 19 octobre 2004 Zhu et Chen, affaire C-200/02, Recueil de jurisprudence [Rec.], p. I-9951ss). Dans l'argumentation de son arrêt, la CJUE a exposé que le refus de permettre au parent, qui a effectivement la garde d'un enfant auquel le droit de l'Union européenne reconnaît un droit de séjour, de séjourner avec cet enfant dans l'Etat membre d'accueil priverait de tout effet utile le droit de séjour de ce dernier, car il est clair que la jouissance du droit de séjour par un enfant en bas âge implique nécessairement que cet enfant a le droit d'être accompagné par la personne assurant effectivement sa garde et, dès lors, que cette personne est en mesure de résider avec lui dans l'Etat membre d'accueil pendant ce séjour (cf. arrêt Zhu et Chen précité, pt. 45).</w:t>
      </w:r>
    </w:p>
    <w:p>
      <w:r>
        <w:rPr>
          <w:b/>
        </w:rPr>
        <w:t>E. 5.2</w:t>
      </w:r>
    </w:p>
    <w:p>
      <w:r>
        <w:t>Le Tribunal fédéral a repris la jurisprudence Zhu et Chen en lien avec l'art. 24 par. 1 annexe I ALCP (à ce sujet, cf. ATF 135 II 265 consid. 3.3, ATF 139 II 393 consid. 4.2.5 et 142 II 35 consid. 5.2 ; cf. également l'arrêt du Tribunal fédéral 2C_743/2017 du 15 janvier 2018 consid. 4.2 et les arrêts du Tribunal administratif fédéral C-4116/2013 du 15 septembre 2015 consid. 6.1 confirmé par l'arrêt du TF 2C_944/2015 du 16 mars 2016 et C-5180/2013 du 17 septembre 2015 consid. 5.2.2 confirmé par l'arrêt du TF 2C_943/2015 du 16 mars 2016 ; cf. en outre Gaëtan Blaser, in : Amarelle / Nguyen [éd.], Code annoté de droit des migrations, Vol. III : Accord sur la libre circulation des personnes [ALCP], 2014, nos 20ss ad art. 6 ALCP), ce que le SEM a reconnu dans la décision du 24 janvier 2017. Il n'est dès lors plus contesté que B._______ peut potentiellement se prévaloir d'un droit de séjour originaire en Suisse, dont sa mère pourrait bénéficier à titre dérivé.</w:t>
      </w:r>
    </w:p>
    <w:p>
      <w:r>
        <w:rPr>
          <w:b/>
        </w:rPr>
        <w:t>E. 6</w:t>
      </w:r>
    </w:p>
    <w:p>
      <w:r>
        <w:t>Le SEM a toutefois rejeté la requête des recourants aux motifs que les moyens financiers du prénommé font défaut - conformément à l'arrêt du TF 2C_375/2014 du 4 février 2015 consid. 3.4 - en raison du fait que l'activité lucrative de sa mère, dont l'exercice est toléré par les autorités cantonales, est autorisé uniquement pour la durée de la procédure en cours et peut être révoquée en tout temps, ceci au mépris des limitations prévues par la LEtr. Le Tribunal ne saurait suivre cette argumentation qui est en contradiction manifeste avec la jurisprudence rendue jusqu'à ce jour. Ainsi, pour ce qui est de l'arrêt du Tribunal fédéral 2C_375/2014 mentionné par le SEM à plusieurs reprises, force est de constater que ce précédent n'est pas relevant dans la présente procédure. En effet, la pratique à laquelle se réfère l'autorité inférieure a été établie pour empêcher les ressortissants bulgares et roumains de contourner les mesures de restriction qui existaient à l'époque à leur égard. Or, on cherche en vain une telle problématique dans la présente affaire, dès lors que l'enfant de la recourante n'est pas ressortissant d'un pays auquel l'ALCP prévoit des restrictions (sur la jurisprudence claire en la matière voir, parmi d'autres, les arrêts du Tribunal fédéral 2C_943/2015 et 2C_944/2015). Concernant la prise en compte des subsides en lien avec les primes de l'assurance-maladie et des allocations familiales, le Tribunal de céans tient à rappeler que, conformément aux normes CSIAS et à la jurisprudence du Tribunal fédéral, ils doivent être inclus dans le calcul du revenu des recourants (cf. consid. 7 ci-après ; voir aussi, parmi d'autres, arrêts du Tribunal administratif fédéral C-1091/2013 du 20 août 2015 consid. 5.5.2 confirmé par le Tribunal fédéral dans son arrêt 2C_841/2015 du 17 août 2016 et C-2001/2012 du 16 septembre 2014 consid. 6.2.2). Dans ces conditions, le Tribunal de céans prendra en compte ces postes dans la détermination des ressources financières disponibles.</w:t>
      </w:r>
    </w:p>
    <w:p>
      <w:r>
        <w:rPr>
          <w:b/>
        </w:rPr>
        <w:t>E. 7.1</w:t>
      </w:r>
    </w:p>
    <w:p>
      <w:r>
        <w:t>Aux termes de l'art. 24 par. 2 annexe I ALCP, sont considérés comme suffisants les moyens financiers nécessaires qui dépassent le montant en dessous duquel les nationaux, eu égard à leur situation personnelle et, le cas échéant, à celle des membres de leur famille, peuvent prétendre à des prestations d'assistance.</w:t>
      </w:r>
    </w:p>
    <w:p>
      <w:r>
        <w:rPr>
          <w:b/>
        </w:rPr>
        <w:t>E. 7.2</w:t>
      </w:r>
    </w:p>
    <w:p>
      <w:r>
        <w:t>Selon l'art. 16 al. 1 de l'ordonnance sur l'introduction de la libre circulation des personnes du 22 mai 2002 (OLCP, RS 142.203), ces moyens sont considérés comme suffisants s'ils dépassent les prestations d'assistance qui seraient allouées en fonction des directives "Aide sociale : concepts et normes de calcul" de la Conférence suisse des institutions d'action sociale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de la personne concernée, que cette dernière génère elle-même ses moyens financiers ou que ceux-ci lui soient procurés par un tiers (cf. ATF 135 II 265 consid. 3.3).</w:t>
      </w:r>
    </w:p>
    <w:p>
      <w:r>
        <w:rPr>
          <w:b/>
        </w:rPr>
        <w:t>E. 7.3</w:t>
      </w:r>
    </w:p>
    <w:p>
      <w:r>
        <w:t>En l'occurrence, il appert que A._______ a exercé auprès de la société X._______ Sàrl de septembre 2015 à février 2017 (cf. pce TAF 1). Entre septembre 2016 et février 2017, son salaire mensuel net moyen s'élevait à Fr. 4'607.- ([6'860 + 3'441 + 3'441 + 3'450 + 3'447 + 7'002] / 6 ; cf. pce TAF 11 annexe 1). Du mois de mars 2017 au mois d'août 2017, elle a perçu des allocations de chômage à hauteur de Fr. 3'138.- par mois ([3'135 + 2'711 + 3'135 + 3'349 + 3'118 + 3'382] / 6 ; cf. pce TAF 11 annexe 1 et pce TAF 19 annexe 1). Depuis le 1er septembre 2017, elle est au bénéfice d'un contrat de travail de durée déterminée (soit jusqu'au 31 août 2018) auprès du restaurant Y._______ en qualité de serveuse (pce TAF 19 annexe 1). Elle a réalisé, durant la période considérée, un revenu mensuel net de Fr. 3'378.- (cf. pce TAF 19 annexe 1) et perçoit des allocations familiales de Fr. 300.- par mois (cf. pces TAF 11 annexe 2 et 19 annexe 3), ce qui représente une rentrée financière mensuelle de 3'678.-. Du côté des charges, l'intéressée s'acquitte d'un loyer de Fr. 1'450.- (1'200.- [14'400 / 12]+ frais accessoires de Fr. 250.- [3'000 / 12]) par mois (cf. pce TAF 11 annexe 5), et de primes d'assurance-maladie pour elle-même de Fr. 220.- après déduction des subsides ([Fr. 290.- - Fr. 70.-]) et de Fr. 23.90 pour son enfant ([Fr. 123.90 - Fr. 100.-] ; cf. pce TAF 19 annexe 3). Ainsi, le total des charges se monte à Fr. 1'693.90, auxquelles il faut encore ajouter le forfait pour une mère avec un enfant selon les normes CSIAS, soit Fr. 1'509.- (montant recommandé à partir de l'année 2017 [cf. le site de la Conférence suisse des institutions de l'action sociale www.csias.ch Les normes CSIAS Consulter les normes Normes CSIAS à partir de 2017, B.2.2, consulté en avril 2018]). Il y a donc lieu de considérer que les recourants disposent d'un budget mensuel moyen excédentaire d'environ Fr. 475.- (Fr. 3'678.- [Fr. 1'693.90 + Fr. 1'509.-). En parallèle, il sied également de relever en faveur de la recourante que son compte bancaire comptabilise des économies de plus de Fr. 6'900.- (cf. pce TAF 19 annexe 1).</w:t>
      </w:r>
    </w:p>
    <w:p>
      <w:r>
        <w:rPr>
          <w:b/>
        </w:rPr>
        <w:t>E. 7.4</w:t>
      </w:r>
    </w:p>
    <w:p>
      <w:r>
        <w:t>Le contrat de durée déterminée de la recourante auprès du restaurant Y._______ ne saurait remettre en cause l'analyse ci-dessous. En effet, au regard du parcours professionnel de la recourante depuis son arrivée en Suisse, de sa situation financière actuelle, des économies dont elle dispose ainsi que du fait que la famille n'a jamais bénéficié des prestations de l'aide sociale depuis son arrivée en Suisse et n'a pas fait l'objet de poursuites (cf. pce TAF 19 annexe 4), il y a lieu de retenir que l'intéressée dispose de moyens financiers suffisants pour assumer les charges de son ménage et, partant, pour assurer son indépendance financière et celle de son fils. Cela étant, on précisera que la recourante a obtenu une autorisation de la part des autorités cantonales pour exercer une activité lucrative jusqu'à droit connu sur sa demande d'autorisation de séjour (cf. pce TAF 19 annexe 2). Contrairement aux dires de l'autorité inférieure, cette tolérance cantonale suffit à admettre les ressources financières issues de cette activité lucrative (cf. à ce sujet arrêt du Tribunal administratif fédéral F-826/2015 du 16 mars 2017 consid. 6).</w:t>
      </w:r>
    </w:p>
    <w:p>
      <w:r>
        <w:rPr>
          <w:b/>
        </w:rPr>
        <w:t>E. 7.5</w:t>
      </w:r>
    </w:p>
    <w:p>
      <w:r>
        <w:t>Force est donc d'admettre que les moyens financiers de l'enfant B._______ doivent être considérés comme suffisants au regard des art. 24 par. 1 et 2 annexe I ALCP et 16 al. 1 OLCP, si bien que l'on ne saurait remettre en cause son droit à l'octroi d'un titre de séjour sur la base de l'ALCP. Il s'ensuit que sa mère, détentrice du droit de garde, doit se voir reconnaître un droit (dérivé) à séjourner en Suisse à ses côtés. Dans ces conditions, il n'est point nécessaire d'analyser le cas d'espèce sous l'angle de l'art 8 CEDH.</w:t>
      </w:r>
    </w:p>
    <w:p>
      <w:r>
        <w:rPr>
          <w:b/>
        </w:rPr>
        <w:t>E. 8</w:t>
      </w:r>
    </w:p>
    <w:p>
      <w:r>
        <w:t>Le recours est en conséquence admis et la décision attaquée annulée. L'octroi d'une autorisation de séjour en faveur de A._______ et de son fils B._______ est à approuver. Obtenant gain de cause, les recourants n'ont pas à supporter de frais de procédure (cf. art. 63 al. 1 a contrario PA), pas plus que l'autorité qui succombe (cf. art. 63 al. 2 PA). Par ailleurs, les recourants ont en principe droit à des dépens pour les frais indispensables et relativement élevés causés par le litige (cf. art. 64 al. 1 PA en relation avec l'art. 7 du règlement du 21 février 2008 concernant les frais, dépens et indemnités fixés par le Tribunal administratif fédéral [FITAF, RS 173.320.2]). Dans le cas particulier, il appert toutefois que le Centre de Contact Suisse-Immigrés ne facture ses prestations qu'à hauteur de Fr. 50.- par dossier et par année, en fonction de la situation financière de ses mandants (cf. arrêt du Tribunal administratif fédéral F-826/2015 du 16 mars 2017 consid. 8), ce qui ne justifie pas de leur allouer de dépens. En effet, selon la teneur claire des dispositions précitées, seuls les frais relativement élevés encourus par les recourants, et non ceux du représentant (qui travaille éventuellement à perte) sont déterminants (cf. arrêts du TAF F-3272/2014 du 18 août 2016 consid. 9 et F-4009/2014 du 14 juillet 2016 consid. 7.2 et réf. citée).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