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F-868/2021 vom 5. März 2021</w:t>
      </w:r>
    </w:p>
    <w:p>
      <w:r>
        <w:t>Bundesverwaltungsgericht, 2021-03-05, DE</w:t>
      </w:r>
    </w:p>
    <w:p>
      <w:r>
        <w:rPr>
          <w:b/>
        </w:rPr>
        <w:t xml:space="preserve">Quelle: </w:t>
      </w:r>
      <w:r>
        <w:t>https://mcp.opencaselaw.ch/entscheid/bvger_F-868_2021</w:t>
      </w:r>
    </w:p>
    <w:p>
      <w:r>
        <w:t>FR: TAF F-868/2021 du 5 mars 2021</w:t>
      </w:r>
    </w:p>
    <w:p>
      <w:r>
        <w:t>IT: TAF F-868/2021 del 5 marzo 2021</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4.3</w:t>
      </w:r>
    </w:p>
    <w:p>
      <w:r>
        <w:t>Wenn ein Antragsteller,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 Die Dublin-III-VO räumt den Schutzsuchenden kein Recht ein, den ihren Antrag prüfenden Staat selber auszuwählen (vgl. BVGE 2010/45 E. 8.3).</w:t>
      </w:r>
    </w:p>
    <w:p>
      <w:r>
        <w:rPr>
          <w:b/>
        </w:rPr>
        <w:t>E. 4.4</w:t>
      </w:r>
    </w:p>
    <w:p>
      <w:r>
        <w:t>Ein Abgleich der Fingerabdrücke des Beschwerdeführers mit der «Eurodac»-Datenbank ergab, dass er am 25. Juni 2020 illegal in Spanien eingereist und daktyloskopisch erfasst worden war (SEM act. 7). Das SEM ersuchte die spanischen Behörden deshalb am 8. Januar 2021 um Übernahme des Beschwerdeführers (SEM act. 16). Diese stimmten dem Übernahmeersuchen am 18. Januar 2021 zu. Die Zustimmung stützte sich auf Art. 13 Abs. 1 Dublin-III-VO (SEM act. 19). Die grundsätzliche Zuständigkeit Spaniens ist somit gegeben und wird vom Beschwerdeführer nicht bestritten.</w:t>
      </w:r>
    </w:p>
    <w:p>
      <w:r>
        <w:rPr>
          <w:b/>
        </w:rPr>
        <w:t>E. 4.5</w:t>
      </w:r>
    </w:p>
    <w:p>
      <w:r>
        <w:t>Nachfolgend ist demnach im Licht von Art. 3 Abs. 2 Dublin-III-VO zu prüfen, ob es wesentliche Gründe für die Annahme gibt, das Asylverfahren und die Aufnahmebedingungen für Asylsuchende in Spanien würden systemische Schwachstellen aufweisen, die eine Gefahr einer unmenschlichen oder entwürdigenden Behandlung im Sinne des Artikels 4 der EU-Grundrechtecharta mit sich bringen würden (E. 5) und ob nach Art. 17 Abs. 1 Dublin-III-VO das Selbsteintrittsrecht auszuüben ist (E. 6).</w:t>
      </w:r>
    </w:p>
    <w:p>
      <w:r>
        <w:rPr>
          <w:b/>
        </w:rPr>
        <w:t>E. 5.1</w:t>
      </w:r>
    </w:p>
    <w:p>
      <w:r>
        <w:t>Spanien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Es gibt keine wesentlichen Gründe für die Annahme, das Asylverfahren und die Aufnahmebedingungen für Asylsuchende in Spanien würden systemische Schwachstellen aufweisen, die eine Gefahr einer unmenschlichen oder entwürdigenden Behandlung im Sinne des Artikels 4 der EU-Grundrechtecharta mit sich bringen würden.</w:t>
      </w:r>
    </w:p>
    <w:p>
      <w:r>
        <w:rPr>
          <w:b/>
        </w:rPr>
        <w:t>E. 5.2</w:t>
      </w:r>
    </w:p>
    <w:p>
      <w:r>
        <w:t>Unter diesen Umständen ist die Anwendung von Art. 3 Abs. 2 Dublin-III-VO nicht gerechtfertigt.</w:t>
      </w:r>
    </w:p>
    <w:p>
      <w:r>
        <w:rPr>
          <w:b/>
        </w:rPr>
        <w:t>E. 6.1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AsylV 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6.2</w:t>
      </w:r>
    </w:p>
    <w:p>
      <w:r>
        <w:t>Der Beschwerdeführer macht in der Rechtsmitteleingabe vom 4. Februar 2021 pauschal geltend, es sei von systemischen Mängeln im spanischen Asylverfahren auszugehen. Für Flüchtlinge präsentiere sich die allgemeine Situation dort als kritisch. Die Lebensbedingungen in den Unterkünften seien ungenügend und die Behörden unternähmen viel zu wenig, um diesem Umstand entgegenzuwirken. Auch er selber habe in dieser Hinsicht schlechte Erfahrungen gemacht. Hierzu gilt es vorweg anzumerken, dass es dem Beschwerdeführer nach erfolgter Überstellung in Spanien offensteht, dort um Asyl nachzusuchen und damit Zugang zu den asylrechtlichen Aufnahmestrukturen zu erhalten. Der Betroffene hat in diesem Zusammenhang kein konkretes und ernsthaftes Risiko dargetan, die dortigen Behörden würden sich weigern, ihn wiederaufzunehmen und seinen Antrag auf internationalen Schutz unter Einhaltung der Regeln der Verfahrensrichtlinie zu prüfen. Den Akten sind denn auch keine Gründe für die Annahme zu entnehmen, Spanien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Vermutung, Spanien halte seine völkerrechtlichen Verpflichtungen ein, kann im Einzelfall widerlegt werden. Wie eben erwähnt, bedarf es hierfür aber konkreter und ernsthafter Hinweise. Dies gelingt dem Beschwerdeführer, der in Spanien gar nicht erst um Asyl nachgesucht hat, mit seinen Hinweisen auf nicht auf den Einzelfall Bezug nehmende Zeitungsartikel, Berichte und Reporte indes nicht.</w:t>
      </w:r>
    </w:p>
    <w:p>
      <w:r>
        <w:rPr>
          <w:b/>
        </w:rPr>
        <w:t>E. 6.3</w:t>
      </w:r>
    </w:p>
    <w:p>
      <w:r>
        <w:t>Des Weiteren gibt es auch keine Hinweise für die Annahme, Spanien würde dem Beschwerdeführer dauerhaft die ihm gemäss Aufnahmerichtlinie zustehenden minimalen Lebensbedingungen vorenthalten. Bei einer allfälligen vorübergehenden Einschränkung könnte er sich nötigenfalls an die spanischen Behörden wenden und die ihm zustehenden Aufnahmebedingungen auf dem Rechtsweg einfordern (vgl. Art. 26 Aufnahmerichtlinie). Bei Spanien handelt es sich um einen Rechtsstaat mit funktionierendem Justizsystem. Sodann verfügt das Land über eine Polizeibehörde, die sowohl als schutzwillig als auch als schutzfähig gilt und deren Hilfe der Beschwerdeführer im Falle einer tatsächlichen Bedrohung durch Dritte (beispielsweise rassistische Übergriffe) in Anspruch nehmen könnte (vgl. dazu etwa Urteil des BVGer F-22/2021 vom 11. Januar 2021 E. 4.2). Für das beantragte Einholen individueller Garantien hinsichtlich einer späteren Unterbringung besteht folglich kein Anlass.</w:t>
      </w:r>
    </w:p>
    <w:p>
      <w:r>
        <w:rPr>
          <w:b/>
        </w:rPr>
        <w:t>E. 6.4</w:t>
      </w:r>
    </w:p>
    <w:p>
      <w:r>
        <w:t>Was den medizinischen Sachverhalt anbelangt, so kann eine zwangsweise Rückweisung von Personen mit gesundheitlichen Problemen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6.5</w:t>
      </w:r>
    </w:p>
    <w:p>
      <w:r>
        <w:t>Eine solche Situation liegt nicht vor. Wie bereits erwähnt, erklärte der Beschwerdeführer anlässlich des Dublin-Gesprächs vom 8. Januar 2021, er benötige seit jeher Medikamente. Er habe Probleme mit dem Rücken. Ohne diese Medikamente könne er nicht schlafen, sei nervös und vergesslich (SEM act. 14). Am 27. Januar 2021 fand eine ärztliche Konsultation statt. Der behandelnde Arzt diagnostizierte hierbei psychische Störungen und Verhaltensstörungen aufgrund eines Abhängigkeitssyndroms. Zur Behandlung wurden ihm Medikamente (Pregabalin und Rivotril) verschrieben, und er erhielt für den 8. Februar 2021 einen Folgetermin zwecks Besprechung der Laborwerte und Verlaufskontrolle (SEM act. 22). Aufgrund der Diagnose ergibt sich, dass sich der Beschwerdeführer nicht zwingend in der Schweiz aufhalten muss, sondern eine adäquate Behandlung der Leiden in Spanien ebenfalls möglich ist. Dies gilt auch hinsichtlich der Fortführung der Medikation. Dementsprechend gelingt es ihm nicht, nachzuweisen, dass er nicht reisefähig sei oder eine Überstellung nach Spanien seine Gesundheit ernsthaft gefährden würde. Sein Gesundheitszustand vermag eine Unzulässigkeit im Sinne der restriktiven Rechtsprechung nicht zu rechtfertigen.</w:t>
      </w:r>
    </w:p>
    <w:p>
      <w:r>
        <w:rPr>
          <w:b/>
        </w:rPr>
        <w:t>E. 6.6</w:t>
      </w:r>
    </w:p>
    <w:p>
      <w:r>
        <w:t>Zu keinem anderen Ergebnis führt, dass das SEM den vorgesehen gewesenen Kontrolltermin vom 8. Februar 2021, entgegen dem Antrag der zugewiesenen Parteivertretung (SEM act. 23), nicht abgewartet und vorher verfügt hat. Der Beschwerdeführer wurde in der Schweiz, wie eben dargetan, medizinisch versorgt und ärztlich behandelt. Seine gesundheitlichen Probleme waren mithin bekannt. In Bezug auf das Vorliegen einer schwerwiegenden Erkrankung wären von zusätzlichen medizinischen Abklärungen keine neuen Erkenntnisse zu erwarten gewesen (zur antizipierten Beweiswürdigung vgl. BGE 141 I 60 E. 3.3 oder BGE 136 I 229 E. 5.3). Es ist deshalb nicht zu beanstanden, dass die Vorinstanz diesbezüglich keine weiteren Vorkehren getroffen hat.</w:t>
      </w:r>
    </w:p>
    <w:p>
      <w:r>
        <w:rPr>
          <w:b/>
        </w:rPr>
        <w:t>E. 6.7</w:t>
      </w:r>
    </w:p>
    <w:p>
      <w:r>
        <w:t>Im Übrigen verfügt Spanien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Spanien dem Beschwerdeführer eine adäquate medizinische Behandlung (konkret Fortführung der Medikation, allenfalls ärztliche Nachkontrollen) verweigern würde.</w:t>
      </w:r>
    </w:p>
    <w:p>
      <w:r>
        <w:rPr>
          <w:b/>
        </w:rPr>
        <w:t>E. 6.8</w:t>
      </w:r>
    </w:p>
    <w:p>
      <w:r>
        <w:t>Festzuhalten gilt ferner, dass die schweizerischen Behörden, die mit dem Vollzug der angefochtenen Verfügung beauftragt sind, den medizinischen Umständen bei der Bestimmung der konkreten Modalitäten der Überstellung des Beschwerdeführers Rechnung tragen und die spanischen Behörden vorgängig in geeigneter Weise über die spezifischen medizinischen Umstände informieren (vgl. Art. 31 f. Dublin-III-VO). Dies ist vorliegend geschehen, sind die Diagnose und die verschriebenen Medikamente (Abhängigkeitssyndrom, Einnahme von Pregabalin und Rivotril) in den Überstellungsmodalitäten doch aufgeführt (SEM act. 25). Bei Bedarf kann dem Beschwerdeführer zur Sicherstellung einer lückenlosen Behandlung für die erste Zeit eine Reservemedikation mitgegeben werden.</w:t>
      </w:r>
    </w:p>
    <w:p>
      <w:r>
        <w:rPr>
          <w:b/>
        </w:rPr>
        <w:t>E. 6.9</w:t>
      </w:r>
    </w:p>
    <w:p>
      <w:r>
        <w:t>Mit Blick auf die vom Beschwerdeführer angesprochene Situation für Asylsuchende in Spanien während der Covid-19-Pandemier ist der Vollständigkeit halber zu ergänzen, dass die Vorinstanz die pandemische Lage und deren Auswirkungen auf die Gesundheitsversorgung im Destinationsland im Rahmen des Vollzugs berücksichtigt (bezogen auf Spanien vgl. beispielsweise Urteile des BVGer F-1889/2020 vom 19. August 2020 E. 4.3.2 oder D-3849/2020 vom 19. August 2020 S. 9). Allfällige Verzögerungen bei der Überstellung wegen Covid-19 stellen lediglich temporäre Vollzugshindernisse dar und vermögen am Ausgang des vorliegenden Verfahrens nichts zu ändern (vgl. Urteile des BVGer F-3004/2020 vom 17. Juni 2020 E. 7.5 oder F-2489/2020 vom 3. Juni 2020 E. 6.3 m.H.).</w:t>
      </w:r>
    </w:p>
    <w:p>
      <w:r>
        <w:rPr>
          <w:b/>
        </w:rPr>
        <w:t>E. 7</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w:t>
      </w:r>
    </w:p>
    <w:p>
      <w:r>
        <w:t>Nach dem Gesagten besteht kein Grund für eine Anwendung der Ermessensklauseln von Art. 17 Dublin-III-VO. Somit bleibt Spanien der für die Behandlung des Asylgesuches des Beschwerdeführers zuständige Mitgliedstaat gemäss Dublin-III-VO.</w:t>
      </w:r>
    </w:p>
    <w:p>
      <w:r>
        <w:rPr>
          <w:b/>
        </w:rPr>
        <w:t>E. 9</w:t>
      </w:r>
    </w:p>
    <w:p>
      <w:r>
        <w:t>Das SEM ist demnach zutreffend gestützt auf Art. 31a Abs. 1 Bst. b AsylG auf das Asylgesuch des Beschwerdeführers nicht eingetreten. Da er nicht im Besitz einer gültigen Aufenthalts- oder Niederlassungsbewilligung ist, wurde die Überstellung nach Spanien in Anwendung von Art. 44 AsylG ebenfalls zu Recht angeordnet (Art. 32 Bst. a AsylV 1).</w:t>
      </w:r>
    </w:p>
    <w:p>
      <w:r>
        <w:rPr>
          <w:b/>
        </w:rPr>
        <w:t>E. 10</w:t>
      </w:r>
    </w:p>
    <w:p>
      <w:r>
        <w:t>Nach dem Gesagten ist die Beschwerde abzuweisen und die Verfügung des SEM zu bestätigen.</w:t>
      </w:r>
    </w:p>
    <w:p>
      <w:r>
        <w:rPr>
          <w:b/>
        </w:rPr>
        <w:t>E. 11</w:t>
      </w:r>
    </w:p>
    <w:p>
      <w:r>
        <w:t>Der am 1. März 2021 angeordnete Vollzugsstopp fällt mit vorliegendem Urteil dahin.</w:t>
      </w:r>
    </w:p>
    <w:p>
      <w:r>
        <w:rPr>
          <w:b/>
        </w:rPr>
        <w:t>E. 12</w:t>
      </w:r>
    </w:p>
    <w:p>
      <w:r>
        <w:t>Das mit der Beschwerde gestellte Gesuch um Gewährung der unentgeltlichen Rechtspflege und Verzicht auf die Erhebung eines Kostenvorschusses ist abzuweisen, da die Begehren - wie sich aus den vorstehenden Erwägungen ergibt - als aussichtslos zu bezeichnen sind, weshalb die Vor-aussetzungen von Art. 65 Abs. 1 VwVG nicht erfüllt sind. Die Verfahrenskosten sind daher dem Beschwerdeführer aufzuerlegen (Art. 63 Abs. 1 VwVG) und auf insgesamt Fr. 750.- festzusetzen (Art. 1 - 3 des Reglements vom 21. Februar 2008 über die Kosten und Entschädigungen vor dem Bundesverwaltungsgericht [VGKE,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