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F-8651/2025 vom 17. November 2025</w:t>
      </w:r>
    </w:p>
    <w:p>
      <w:r>
        <w:t>Bundesverwaltungsgericht, 2025-11-17, FR</w:t>
      </w:r>
    </w:p>
    <w:p>
      <w:r>
        <w:rPr>
          <w:b/>
        </w:rPr>
        <w:t xml:space="preserve">Quelle: </w:t>
      </w:r>
      <w:r>
        <w:t>https://mcp.opencaselaw.ch/entscheid/bvger_F-8651_2025</w:t>
      </w:r>
    </w:p>
    <w:p>
      <w:r>
        <w:t>FR: TAF F-8651/2025 du 17 novembre 2025</w:t>
      </w:r>
    </w:p>
    <w:p>
      <w:r>
        <w:t>IT: TAF F-8651/2025 del 17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2017 VI/5 consid. 6.2 et 8.2.1). En l'occurrence, à la suite de la requête soumise par le SEM dans le délai prévu à l'art. 23 par. 2 RD III, les autorités françaises compétentes ont expressément accepté de reprendre en charge les intéressés dans le délai fixé à l'art. 25 par. 1 RD III. Ainsi, la France a reconnu sa compétence pour traiter la demande d'asile des recourants. En tant que telle, cette compétence n'est pas contestée par les intéressés.</w:t>
      </w:r>
    </w:p>
    <w:p>
      <w:r>
        <w:rPr>
          <w:b/>
        </w:rPr>
        <w:t>E. 3.1</w:t>
      </w:r>
    </w:p>
    <w:p>
      <w:r>
        <w:t>Pour s'opposer à leur transfert, les intéressés ont, en substance, fait valoir que les conditions d'accueil en France étaient inhumaines et que ce pays ne disposait pas de structures médicales suffisantes pour leur dispenser les soins nécessaires.</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w:t>
      </w:r>
    </w:p>
    <w:p>
      <w:r>
        <w:t>Tout d'abord, les recourants, qui n'ont séjourné que dix jours sur le territoire français selon leurs dires, voire moins sur la base des dates d'enregistrement de leurs demandes d'asile sur place et en Suisse (13 et 18 août 2025), n'ont pas démontré que leurs conditions d'existence en France ont revêtu, respectivement revêtiraient, un tel degré de pénibilité et de gravité qu'elles seraient constitutives d'un traitement contraire notamment à l'art. 3 CEDH (RS 0.101). En particulier, les photographies produites en vue d'étayer leur absence de logement dans ce pays ne permettent pas d'aboutir à une autre conclusion. En tout état de cause, il est rappelé que la France est liée par la directive Accueil (référence complète : directive no 2013/33/UE du Parlement européen et du Conseil du 26 juin 2013 établissant des normes pour l'accueil des personnes demandant la protection internationale [refonte ; JO L 180 du 29.06.2013]), laquelle a été adoptée dans le but d'avoir des normes pour l'accueil des demandeurs qui suffisent à leur garantir un niveau de vie digne et des conditions de vie comparables dans tous les Etats membres (ch. 11 du préambule de ladite directive).</w:t>
      </w:r>
    </w:p>
    <w:p>
      <w:r>
        <w:rPr>
          <w:b/>
        </w:rPr>
        <w:t>E. 3.4</w:t>
      </w:r>
    </w:p>
    <w:p>
      <w:r>
        <w:t>S'agissant de l'état de santé des intéressés, des troubles mentaux et du comportement liés à l'utilisation d'opiacés et un syndrome de dépendance (F11.2) ont été diagnostiqués à l'égard de A._______. Celui-ci se trouve sous traitement de substitution et est, par ailleurs, sujet à des crises d'épilepsie. Il ressort, de plus, des rapports médicaux figurant au dossier que B._______ souffre d'un hallux valgus et d'un probable début d'arthrose - le diagnostic différentiel étant la goutte - ainsi que d'une anémie. Sur le plan psychique, la prénommée présente une charge importante et apparaît émotionnellement fragile. Quant aux enfants, C._______ présente un retard pondéral limite, des difficultés alimentaires, une suspicion d'anémie carentielle ainsi que des caries dentaires multiples, alors que D._______ est en bonne santé. Cela étant, il n'appert pas que les recourants souffrent de problèmes de santé d'une gravité telle que l'exécution de leur transfert vers la France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En tout état de cause, la France, qui dispose de structures médicales avancées (cf. arrêt du TAF F-5612/2025 du 6 août 2025 consid. 4.3.2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w:t>
      </w:r>
    </w:p>
    <w:p>
      <w:r>
        <w:rPr>
          <w:b/>
        </w:rPr>
        <w:t>E. 3.5</w:t>
      </w:r>
    </w:p>
    <w:p>
      <w:r>
        <w:t>Il s'ensuit que le transfert des intéressés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Au vu de ce qui précède, c'est à juste titre que le SEM n'est pas entré en matière sur la demande d'asile des recourants, en application de l'art. 31a al. 1 let. b LAsi, et a prononcé leur transfert de la Suisse vers la France, en application de l'art. 44 LAsi, aucune exception à la règle générale du renvoi n'étant réalisée (art. 32 OA 1). Par conséquent, le recours doit être rejeté.</w:t>
      </w:r>
    </w:p>
    <w:p>
      <w:r>
        <w:rPr>
          <w:b/>
        </w:rPr>
        <w:t>E. 4.1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4.2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12 novembre 2025 sont caduques.</w:t>
      </w:r>
    </w:p>
    <w:p>
      <w:r>
        <w:rPr>
          <w:b/>
        </w:rPr>
        <w:t>E. 5.1</w:t>
      </w:r>
    </w:p>
    <w:p>
      <w:r>
        <w:t>Par ailleurs, les conclusions du recours étant d'emblée vouées à l'échec, la demande d'assistance judiciaire partielle et totale est rejetée.</w:t>
      </w:r>
    </w:p>
    <w:p>
      <w:r>
        <w:rPr>
          <w:b/>
        </w:rPr>
        <w:t>E. 5.2</w:t>
      </w:r>
    </w:p>
    <w:p>
      <w:r>
        <w:t>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