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F-863/2021 vom 3. Oktober 2022</w:t>
      </w:r>
    </w:p>
    <w:p>
      <w:r>
        <w:t>Bundesverwaltungsgericht, 2022-10-03, DE</w:t>
      </w:r>
    </w:p>
    <w:p>
      <w:r>
        <w:rPr>
          <w:b/>
        </w:rPr>
        <w:t xml:space="preserve">Quelle: </w:t>
      </w:r>
      <w:r>
        <w:t>https://mcp.opencaselaw.ch/entscheid/bvger_F-863_2021</w:t>
      </w:r>
    </w:p>
    <w:p>
      <w:r>
        <w:t>FR: TAF F-863/2021 du 3 octobre 2022</w:t>
      </w:r>
    </w:p>
    <w:p>
      <w:r>
        <w:t>IT: TAF F-863/2021 del 3 ottobre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Die Beschwerdeführerin 1 ist zur Erhebung der Beschwerde legitimiert (Art. 19 Abs. 2 StAhiG, Art. 48 Abs. 1 VwVG). Auf die frist- und formgerecht eingereichte Beschwerde ist insofern einzutreten (Art. 50 Abs. 1 VwVG; Art. 52 Abs. 1 VwVG).</w:t>
      </w:r>
    </w:p>
    <w:p>
      <w:r>
        <w:rPr>
          <w:b/>
        </w:rPr>
        <w:t>E. 1.4</w:t>
      </w:r>
    </w:p>
    <w:p>
      <w:r>
        <w:t>Entgegen der Bezeichnung in der Beschwerdeschrift kommt der am [...] verstorbenen Beschwerdeführerin 2 vorliegend keine Parteistellung zu. Die Vorinstanz hat am 12. Mai 2020 eine sie betreffende Schlussverfügung erlassen und im Bundesblatt publiziert, wie auch aus Ziffer 12 der angefochtenen Schlussverfügung vom 25. Januar 2021 hervorgeht. Bei der letztgenannten Verfügung handelt es sich in Bezug auf die Beschwerdeführerin 2 deshalb nicht um eine neue Anordnung, gegen die wiederum der Rechtsweg offen stünde und in dessen Rahmen ihr beziehungsweise allfälligen Erben Parteistellung zukommen würde. Vielmehr stellt sich die Schlussverfügung vom 25. Januar 2021 für sie beziehungsweise für allfällige Erben als einfache Erinnerung an die vorangegangene Schlussverfügung vom 12. Mai 2020 dar. Auf die Beschwerde ist insofern nicht einzutreten (vgl. zum Ganzen: Urteil des BVGer A-5639/2020 vom 15. September 2021 E. 1.3.3 m.w.H. [angefochten vor BGer]).</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 gelassen hat (vgl. Urteile des BVGer A-3045/2020, A-3047/2020 und A-3048/2020, jeweils vom 29. März 2021 E. 1.4.3, je mit Hinweisen).</w:t>
      </w:r>
    </w:p>
    <w:p>
      <w:r>
        <w:rPr>
          <w:b/>
        </w:rPr>
        <w:t>E. 3.1</w:t>
      </w:r>
    </w:p>
    <w:p>
      <w:r>
        <w:t>Die Beschwerdeführerin 1 rügt eine Verletzung des rechtlichen Gehörs. Eine Auseinandersetzung mit den Ausführungen in ihrer Stellungnahme sei nicht vorgenommen und die angefochtene Verfügung unzureichend begründet worden.</w:t>
      </w:r>
    </w:p>
    <w:p>
      <w:r>
        <w:rPr>
          <w:b/>
        </w:rPr>
        <w:t>E. 3.2</w:t>
      </w:r>
    </w:p>
    <w:p>
      <w:r>
        <w:t>Aus dem Anspruch auf rechtliches Gehör (Art. 29 Abs. 2 BV, Art. 29 ff. VwVG) folgt unter anderem die grundsätzliche Pflicht der Behörden, ihren Entscheid zu begründen.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142 III 433 E. 4.3.2; 141 III 28 E. 3.2.4).</w:t>
      </w:r>
    </w:p>
    <w:p>
      <w:r>
        <w:rPr>
          <w:b/>
        </w:rPr>
        <w:t>E. 3.3</w:t>
      </w:r>
    </w:p>
    <w:p>
      <w:r>
        <w:t>Die Vorinstanz hält den Ausführungen der Beschwerdeführerin 1 zu Recht entgegen, dass die wesentlichen Punkte aus deren Stellungnahme in der Schlussverfügung berücksichtigt worden seien. Das gelte insbesondere für das Argument der fehlenden Erheblichkeit der zu übermittelnden Informationen. Tatsächlich behandelt die ESTV diese Thematik in der Ziff. 4 der angefochtenen Verfügung eingehend. Die Tatsache, dass sie dies vorab in allgemeiner Weise tut, ist dem Umstand geschuldet, dass das Bundesgericht in Bezug auf das - auch dem vorliegenden Sachverhalt zugrunde liegende - Listenersuchen Frankreichs vom 11. Mai 2016 im Rahmen von BGE 146 II 150 festgestellt hat, es liege keine «fishing expedition» vor und die voraussichtliche Erheblichkeit der ersuchten Informationen sei zu bejahen (vgl. nachstehend E. 8). Auf dieses höchstrichterliche Urteil musste sich die Vorinstanz berufen und war aufgrund der dortigen Feststellungen nicht gehalten, eingehendere Ausführungen zu den Parteistandpunkten zu machen. Eine Verletzung des rechtlichen Gehörs liegt somit nicht vor. Die Frage, ob die Ansicht der Vorinstanz korrekt ist, ist eine Frage der Zulässigkeit des Amtshilfeersuchens oder dessen Umfangs und nicht des rechtlichen Gehörs.</w:t>
      </w:r>
    </w:p>
    <w:p>
      <w:r>
        <w:rPr>
          <w:b/>
        </w:rPr>
        <w:t>E. 4.1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4.2</w:t>
      </w:r>
    </w:p>
    <w:p>
      <w:r>
        <w:t>Das Amtshilfeersuchen der DGFP stützt sich auf Art. 28 DBA CH-FR (in der hier anwendbaren Fassung gemäss Art. 7 des Zusatzabkommens vom 27. August 2009 [AS 2010 5683; nachfolgend: Zusatzabkommen 2009]) und auf Ziff. XI des im DBA CH-FR integrierten Zusatzprotokolls (SR 0.672.934.91)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4.2.1</w:t>
      </w:r>
    </w:p>
    <w:p>
      <w:r>
        <w:t>Gemäss Art. 11 Abs. 3 des Zusatzabkommens 2009 findet das Zusatzabkommen auf Informationsbegehren betreffend Kalender- oder Geschäftsjahre Anwendung, die ab dem 1. Januar nach der Unterzeichnung dieses Zusatzabkommens beginnen. Die zitierte Fassung von Art. 28 DBA CH-FR ist somit anwendbar auf Amtshilfeersuchen, welche die Kalender- oder Geschäftsjahre ab 1. Januar 2010 betreffen.</w:t>
      </w:r>
    </w:p>
    <w:p>
      <w:r>
        <w:rPr>
          <w:b/>
        </w:rPr>
        <w:t>E. 4.2.2</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5.1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5.2</w:t>
      </w:r>
    </w:p>
    <w:p>
      <w:r>
        <w:t>Das Bundesgericht hat in BGE 146 II 150 das Amtshilfeersuchen Frankreichs vom 11. Mai 2016 für zulässig erklärt, womit es implizit auch die Voraussetzungen von Ziff. XI Abs. 3 des Zusatzprotokolls als erfüllt erachtete. Dies wird von der Beschwerdeführerin 1 nicht bestritten.</w:t>
      </w:r>
    </w:p>
    <w:p>
      <w:r>
        <w:rPr>
          <w:b/>
        </w:rPr>
        <w:t>E. 6.1</w:t>
      </w:r>
    </w:p>
    <w:p>
      <w:r>
        <w:t>Gemäss Art. 28 Abs. 1 erster Satz DBA CH-FR tauschen die zuständigen Behörden der Vertragsstaaten - ohne Rücksicht auf Art. 1 DBA CH-F (persönlicher Geltungsbereich) -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6.2</w:t>
      </w:r>
    </w:p>
    <w:p>
      <w:r>
        <w:t>Gemäss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6.3</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w:t>
      </w:r>
    </w:p>
    <w:p>
      <w:r>
        <w:rPr>
          <w:b/>
        </w:rPr>
        <w:t>E. 7</w:t>
      </w:r>
    </w:p>
    <w:p>
      <w:r>
        <w:t>Die Beschwerdeführerin 1 bringt vor, die zu übermittelnden Informationen seien für die Verfahren der DGFP infolge eines fehlenden Konnexes zu Frankreich irrelevant. Die Beschwerdeführerin 1 sei ausschliesslich in [...] steuerpflichtig. Die beabsichtigte Datenübermittlung stelle eine Verletzung des Verhältnismässigkeitsprinzips dar respektive halte dem Erfordernis der Erheblichkeit nicht stand und komme einer unzulässigen Beweisausforschung gleich.</w:t>
      </w:r>
    </w:p>
    <w:p>
      <w:r>
        <w:rPr>
          <w:b/>
        </w:rPr>
        <w:t>E. 8.1</w:t>
      </w:r>
    </w:p>
    <w:p>
      <w:r>
        <w:t>Das Bundesgericht hat das Amtshilfeersuchen Frankreichs vom 11. Mai 2016 im Rahmen von BGE 146 II 150 beurteilt und für zulässig erachtet (vgl. Sachverhalt Bst. F.c). Es führte unter anderem aus, das vorliegende Listenersuchen, welches die betroffenen Personen nicht namentlich identifiziere, habe analog zur Handhabung bei Gruppenersuchen drei Kriterien zu erfüllen. Danach müsse die ersuchende Behörde in ihrem Ersuchen (BGE 146 II 150 E. 6.1.3 und E. 6.2):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Das Bundesgericht erachtete alle drei Kriterien als erfüllt und hielt hinsichtlich des primär strittigen Kriteriums (ii) fest, das Amtshilfeersuchen nenne hinreichend konkrete Verdachtsmomente für ein steuerrechtswidriges Verhalten der Personen hinter den Listen B und C und damit der von den acht Schlussverfügungen betroffenen Personen. Es liege keine «fishing expedition» vor und die voraussichtliche Erheblichkeit der ersuchten Informationen sei zu bejahen (BGE 146 II 150 E. 6.3). Aufgrund der höchstrichterlichen Klärung der Frage der Zulässigkeit des Amtshilfeersuchens und deren präjudiziellen Bedeutung für das vorliegende Verfahren bleibt für das Bundesverwaltungsgericht grundsätzlich kein Raum, die Amtshilfe in Abweichung zu den Erwägungen des Bundesgerichts zu verweigern. Nachfolgend ist daher einzig auf das individuelle Vorbringen der Beschwerdeführerin 1 für eine Amtshilfeverweigerung - eine fehlende Steuerpflicht in Frankreich - einzugehen.</w:t>
      </w:r>
    </w:p>
    <w:p>
      <w:r>
        <w:rPr>
          <w:b/>
        </w:rPr>
        <w:t>E. 8.2</w:t>
      </w:r>
    </w:p>
    <w:p>
      <w:r>
        <w:t>Zwar ist aufgrund der eingereichten Unterlagen nicht auszuschliessen, dass die Beschwerdeführerin 1 ihren steuerrechtlichen Sitz im fraglichen Besteuerungszeitraum von 2010 bis 2015 möglicherweise nicht in Frankreich gehabt hat. Sie vermag daraus jedoch nichts zu ihren Gunsten abzuleiten: Der Bezug zu Frankreich wird vorliegend durch die in den UBS-Listen aufgeführten Domizil-Codes hergestellt. Indem das Bundesgericht das Amtshilfeersuchen vom 11. Mai 2016 als zulässig beurteilt hat, hat es implizit auch den Domizil-Code als hinreichenden Anknüpfungspunkt für eine mögliche Steuerpflicht in Frankreich qualifiziert. Die Beschwerdeführerin 1 beziehungsweise ihre individuelle Banknummer befand sich unbestrittenermassen auf den UBS-Listen, und zwar in Verbindung mit dem Domizil-Code für Frankreich. Entgegen der Ansicht der Beschwerdeführerin 1 ist es im Rahmen des Amtshilfeverfahrens nicht Aufgabe der Schweizer Behörden zu prüfen, ob nach französischem Recht eine steuerliche Ansässigkeit in Frankreich besteht (vgl. BGE 145 II 112 E. 2.2.2; 142 II 161 E. 2.2.2; Urteil des BGer 2C_805/2018 vom 23. August 2019 E. 4.5). Damit ist ein hinreichender Anknüpfungspunkt für eine mögliche Steuerpflicht in Frankreich für die Jahre 2010 bis 2015 gegeben. Die Beschwerdeführerin 1 ist mit ihren diesbezüglichen Einwänden auf das französische Steuerverfahren zu verweisen (vgl. Urteil des BVGer A-1562/2018 vom 3. August 2020 E. 4.2).</w:t>
      </w:r>
    </w:p>
    <w:p>
      <w:r>
        <w:rPr>
          <w:b/>
        </w:rPr>
        <w:t>E. 9</w:t>
      </w:r>
    </w:p>
    <w:p>
      <w:r>
        <w:t>Nach dem Ausgeführten sind die Voraussetzungen für die in der Schlussverfügung vom 25. Januar 2021 vorgesehene Amtshilfeleistung erfüllt. Die Beschwerde der Beschwerdeführerin 1 ist vollumfänglich abzuweisen.</w:t>
      </w:r>
    </w:p>
    <w:p>
      <w:r>
        <w:rPr>
          <w:b/>
        </w:rPr>
        <w:t>E. 10.1</w:t>
      </w:r>
    </w:p>
    <w:p>
      <w:r>
        <w:t>Bei diesem Ausgang des Verfahrens hat die Beschwerdeführerin 1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10.2</w:t>
      </w:r>
    </w:p>
    <w:p>
      <w:r>
        <w:t>Der unterliegenden Beschwerdeführerin 1 ist keine Parteientschädigung zuzusprechen (Art. 64 Abs. 1 VwVG e contrario und Art. 7 Abs. 1 VGKE e contrario).</w:t>
      </w:r>
    </w:p>
    <w:p>
      <w:r>
        <w:rPr>
          <w:b/>
        </w:rPr>
        <w:t>E. 11</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Bundesgesetzes vom 17. Juni 2005 über das Bundesgericht (BGG, SR 173.110) handelt (Art. 83 Bst. h, Art. 84a und Art. 100 Abs. 2 Bst. b BGG). Ob dies der Fall ist, entscheidet das Bundesgericht.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