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F-856/2025 vom 13. Februar 2025</w:t>
      </w:r>
    </w:p>
    <w:p>
      <w:r>
        <w:t>Bundesverwaltungsgericht, 2025-02-13, DE</w:t>
      </w:r>
    </w:p>
    <w:p>
      <w:r>
        <w:rPr>
          <w:b/>
        </w:rPr>
        <w:t xml:space="preserve">Quelle: </w:t>
      </w:r>
      <w:r>
        <w:t>https://mcp.opencaselaw.ch/entscheid/bvger_F-856_2025</w:t>
      </w:r>
    </w:p>
    <w:p>
      <w:r>
        <w:t>FR: TAF F-856/2025 du 13 février 2025</w:t>
      </w:r>
    </w:p>
    <w:p>
      <w:r>
        <w:t>IT: TAF F-856/2025 del 13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zur Beschwerdeführung legitimiert (Art. 48 Abs. 1 VwVG). Auf die frist- und formgerecht eingereichte Beschwerde ist daher einzutreten (Art. 108 Abs. 3 AsylG;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Dabei findet im Rahmen des sogenannten Wiederaufnahmeverfahrens (engl.: take back) - um das es sich vorliegend handelt - grundsätzlich keine (erneute) Zuständigkeitsprüfung statt (vgl. zum Ganzen BVGE 2017 VI/5 E. 6.2 und 8.2.1 m.w.H.). Gestützt auf Art. 18 Abs. 1 Bst. d Dublin-III-VO ist der nach dieser Verordnung zuständige Mitgliedstaat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w:t>
      </w:r>
    </w:p>
    <w:p>
      <w:r>
        <w:rPr>
          <w:b/>
        </w:rPr>
        <w:t>E. 4.3</w:t>
      </w:r>
    </w:p>
    <w:p>
      <w:r>
        <w:t>Ein Abgleich der Fingerabdrücke der Beschwerdeführerin mit der Eurodac-Datenbank ergab, dass sie am 23. Dezember 2022 in Frankreich ein Asylgesuch stellte (vgl. SEM act. 8). Die französischen Behörden stimmten dem Übernahmeersuchen der Vorinstanz mit Schreiben vom 20. Januar 2025 gestützt auf Art. 18 Abs. 1 Bst. d Dublin-III-VO ausdrücklich zu (vgl. SEM act. 20). Die grundsätzliche Zuständigkeit Frankreichs für die Durchführung des Asyl- und Wegweisungsverfahrens ist somit gegeben</w:t>
      </w:r>
    </w:p>
    <w:p>
      <w:r>
        <w:rPr>
          <w:b/>
        </w:rPr>
        <w:t>E. 5.1</w:t>
      </w:r>
    </w:p>
    <w:p>
      <w:r>
        <w:t>Nach ständiger Rechtsprechung des Bundesverwaltungsgerichts weist das Asylverfahren in Frankreich keine systemischen Schwachstellen im Sinne von Art. 3 Abs. 2 Dublin-III-VO auf (vgl. statt vieler: Urteile des BVGer F-7895/2024 vom 8. Januar 2025 E. 2.1; E-7520/2024 vom 6. Dezember 2024 E. 6.2 m.H.). Asylsuchende Personen sind zwar mit gewissen bürokratischen Abläufen im Asylverfahren konfrontiert (vgl. bspw. https://www.ofpra.gouv.fr/en/faq/je-souhaite-demander-lasile; Asylum Information Database [AIDA], Country Report: France, Update 2023, S. 42 ff., besucht am 12. Februar 2025), systemische Mängel begründen diese hingegen nicht. Daran vermögen auch der Einwand der Beschwerde-führerin, sie sei gezwungen gewesen, in einem Schwebezustand zu verharren, ohne einen Termin bei den zuständigen französischen Behörden zu erhalten (Beschwerde Ziff. 51) und die in der Beschwerde zitierten Berichte nichts zu ändern.</w:t>
      </w:r>
    </w:p>
    <w:p>
      <w:r>
        <w:rPr>
          <w:b/>
        </w:rPr>
        <w:t>E. 5.2</w:t>
      </w:r>
    </w:p>
    <w:p>
      <w:r>
        <w:t>Unter diesen Umständen ist die Anwendung von Art. 3 Abs. 2 Dublin-III-VO nicht gerechtfertigt.</w:t>
      </w:r>
    </w:p>
    <w:p>
      <w:r>
        <w:rPr>
          <w:b/>
        </w:rPr>
        <w:t>E. 6.1</w:t>
      </w:r>
    </w:p>
    <w:p>
      <w:r>
        <w:t>Die Beschwerdeführerin fordert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Liegen individuelle völkerrechtliche Überstellungshindernisse vor, ist der Selbsteintritt zwingend (vgl. BVGE 2015/9 E. 8.2.1).</w:t>
      </w:r>
    </w:p>
    <w:p>
      <w:r>
        <w:rPr>
          <w:b/>
        </w:rPr>
        <w:t>E. 6.2</w:t>
      </w:r>
    </w:p>
    <w:p>
      <w:r>
        <w:t>Mangels systemischer Mängel im Sinne von Art. 3 Abs. 2 Dublin-III-VO kann vermutungsweise davon ausgegangen werden, dass Frankreich seinen völker- und gemeinschaftsrechtlichen Verpflichtungen gegenüber Personen in der Situation der Beschwerdeführerin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6.3</w:t>
      </w:r>
    </w:p>
    <w:p>
      <w:r>
        <w:t>Die Beschwerdeführerin führt dazu aus, ihre Rücküberstellung nach Frankreich berge das Risiko, dass sie erneut einer Situation der Schutzlosigkeit und einer entwürdigenden beziehungsweise erniedrigenden Behandlung im Sinne von Art. 4 der EU-Grundrechtcharta sowie Art. 3 EMRK ausgesetzt wäre (Beschwerde Ziff. 60). Sie habe in Frankreich während eines Zeitraums von zwei Jahren weder Zugang zu einem geordneten Asylverfahren noch zu grundlegenden Aufnahmebedingungen erhalten. Trotz mehrfacher Bemühungen sei ihr weder eine behördliche Anhörung gewährt noch eine Asylantragsbescheinigung ausgestellt worden, was sie faktisch von sämtlichen Sozial- und Gesundheitsleistungen ausgeschlossen habe. Darüber hinaus sei sie obdachlos und von polizeilichen Räumungen betroffen gewesen (Beschwerde Ziff. 58 ff.). Mit Rechtsmitteleingabe reichte sie einen Bericht des «Collectif Le Revers de la Médaille» vom 4. November 2024 sowie diverse Fotos ein.</w:t>
      </w:r>
    </w:p>
    <w:p>
      <w:r>
        <w:rPr>
          <w:b/>
        </w:rPr>
        <w:t>E. 6.4</w:t>
      </w:r>
    </w:p>
    <w:p>
      <w:r>
        <w:t>Wie sich aus den Akten ergibt, stimmten die französischen Behörden dem Wiederaufnahmeersuchen des SEM gestützt auf Art. 18 Abs. 1 Bst. d Dublin-III-VO zu (vgl. SEM act. 20). Der genannte Artikel weist darauf hin, dass in Frankreich betreffend die Beschwerdeführerin ein Asylverfahren durchgeführt wurde (vgl. E. 4.2 in fine) und steht im Widerspruch zu ihrem Vorbringen, die Behörden seien zwei Jahre untätig gewesen. Die Beschwerdeführerin legte denn auch keine Beweise dafür vor, dass sie sich aktiv um einen Termin bei den zuständigen Behörden bemüht hatte oder dass sie von diesen immer wieder abgewiesen oder zum Warten aufgefordert worden war (beispielsweise durch die Dokumentation von Telefonanrufen, SMS-Nachrichten usw.). Sofern sie im Dublin-Gespräch erklärte, auf einen Anruf der Behörden gewartet zu haben, ist darauf hinzuweisen, dass es an ihr gelegen hätte, die ihr zustehenden Rechte (nötigenfalls mit Hilfe einer Nichtregierungsorganisation) einzufordern. Schliesslich verfügt sie gemäss ihren eigenen Aussagen über in Frankreich lebende Cousins, die sie zumindest beim Kontakt mit den Behörden hätten unterstützen können. Abschliessend ist anzumerken, dass sie selbst erklärte, sieben bis acht Monate in X._______ gelebt zu haben und sich während dieser Zeit nicht bei den Behörden gemeldet zu haben (SEM act. 15). Es versteht sich von selbst, dass Asylsuchende während ihres Asylverfahrens gehalten sind, sich den Behörden zur Verfügung zu halten. Unbehelflich ist dabei, dass sie keinen Asylantrag in Frankreich habe stellen wollen beziehungsweise geplant habe, nach London zu reisen (SEM act. 15), steht es doch den um Schutz ersuchenden Personen nicht frei, ihren Aufenthaltsstaat selbst zu wählen.</w:t>
      </w:r>
    </w:p>
    <w:p>
      <w:r>
        <w:rPr>
          <w:b/>
        </w:rPr>
        <w:t>E. 6.5</w:t>
      </w:r>
    </w:p>
    <w:p>
      <w:r>
        <w:t>Vorliegend gelingt es der Beschwerdeführerin nicht, glaubhaft darzutun, dass Frankreich ihr dauerhaft die ihr zustehenden minimalen Lebensbedingungen vorenthalten würde. Der Beschwerdeführerin steht es überdies offen, den dortigen Behörden allfällige Wiederaufnahme- oder Wiedererwägungsgründe im Rahmen eines Folgeantrags zu unterbreiten und auf diese Weise eine erneute Überprüfung des negativen Entscheides zu erwirken (vgl. Urteile des BVGer F-4178/2024 vom 5. Juli 2024 E. 6.3.1 sowie E-1795/2024 vom 9. April 2024 E. 8.5 in fine).</w:t>
      </w:r>
    </w:p>
    <w:p>
      <w:r>
        <w:rPr>
          <w:b/>
        </w:rPr>
        <w:t>E. 6.6</w:t>
      </w:r>
    </w:p>
    <w:p>
      <w:r>
        <w:t>Was den medizinischen Sachverhalt anbelangt, so kann eine zwangsweise Rückweisung von Personen mit gesundheitlichen Problemen nur ganz ausnahmsweise einen Verstoss gegen Art. 3 EMRK darstellen (vgl. BVGE 2011/9 E. 7 m.w.H. und Urteil des EGMR Paposhvili gegen Belgien vom 13. Dezember 2016, Grosse Kammer, Nr. 41738/10, §§ 180-193, bestätigt durch Urteil des EGMR Savran gegen Dänemark vom 7. Dezember 2021, Grosse Kammer, Nr. 57467/15, §§ 121 ff.).</w:t>
      </w:r>
    </w:p>
    <w:p>
      <w:r>
        <w:rPr>
          <w:b/>
        </w:rPr>
        <w:t>E. 6.7</w:t>
      </w:r>
    </w:p>
    <w:p>
      <w:r>
        <w:t>Die Beschwerdeführerin machte anlässlich des Dublin-Gesprächs geltend, an starken Rückenschmerzen zu leiden. Zudem habe sie seit 10 Monaten keine Periode mehr bekommen, was Schmerzen in den Knochen verursachen würde. Sie könne teilweise kaum sitzen. Psychisch würde es ihr nicht gut gehen. Sie habe vor allem Angstzustände und sei vergesslich. Von der Pflege habe sie Schmerzmittel erhalten, jedoch noch keinen Arzttermin. Sie habe häufig Schwellungen am Körper. Auch könne sie nicht in die Weite sehen. In der Nacht würden ihre Augen rot werden. Hier in der Schweiz sei ihre Brille ausgewechselt worden. In Frankreich habe sie Medikamente gegen Magenbeschwerden gehabt (SEM act. 15). In der ergänzenden Stellungnahme vom 10. Januar 2025 führte sie aus, weiterhin unter starken Schmerzen am ganzen Körper, insbesondere am Rücken zu leiden (SEM act. 19). Gemäss einer E-Mail von Medic-Help vom 29. Januar 2025 stufte der Pflegedienst den aktuellen Gesundheitsdienst der Beschwerdeführerin als gut ein. Ausserdem wurde ein ärztlicher Bericht der Y._______ übermittelt, wo die Beschwerdeführerin am 16. Januar 2025 einen Termin hatte. Gemäss dem Bericht hat die gynäkologische Untersuchung keine eindeutige Ursache für die Schmerzen im Unterbauch und Rücken ergeben. Es werde von einem (...) ausgegangen und die Beschwerdeführerin sei an eine Hormonsprechstunde verwiesen worden. Zur Auslösung der Menstruation wurde ihr das Medikament Primolut N verschrieben (SEM act. 23).</w:t>
      </w:r>
    </w:p>
    <w:p>
      <w:r>
        <w:rPr>
          <w:b/>
        </w:rPr>
        <w:t>E. 6.8</w:t>
      </w:r>
    </w:p>
    <w:p>
      <w:r>
        <w:t>Die dargelegten gesundheitlichen Beschwerden sind somit nicht derart schwer, dass sie gestützt auf die obgenannte Rechtsprechung zu Art. 3 EMRK eine Rückführung der Beschwerdeführerin nach Frankreich verhindern könnten. Frankreich verfügt grundsätzlich über eine ausreichende medizinische und psychiatrisch-psychologische Infrastruktur, weshalb ihre gesundheitlichen Beschwerden auch dort behandelt werden können.</w:t>
      </w:r>
    </w:p>
    <w:p>
      <w:r>
        <w:rPr>
          <w:b/>
        </w:rPr>
        <w:t>E. 6.9</w:t>
      </w:r>
    </w:p>
    <w:p>
      <w:r>
        <w:t>Die Vorbringen der Beschwerdeführerin stehen nach dem Gesagten einer Überstellung nach Frankreich nicht entgegnen, weshalb die Vorinstanz das Selbsteintrittsrecht von Art. 17 Dublin-III-VO sowie Art. 29a Abs. 3 AsylV 1 zu Recht nicht ausgeübt hat. Weder ist die Schweiz völkerrechtlich verpflichtet, auf das Asylgesuch einzutreten, noch liegen humanitäre Gründe vor, welche einen Selbsteintritt nahelegen würden.</w:t>
      </w:r>
    </w:p>
    <w:p>
      <w:r>
        <w:rPr>
          <w:b/>
        </w:rPr>
        <w:t>E. 7</w:t>
      </w:r>
    </w:p>
    <w:p>
      <w:r>
        <w:t>Schliesslich ist auch nicht ersichtlich, inwiefern die Vorinstanz den Gesundheitszustand der Beschwerdeführerin noch weiter hätte abklären müssen. Entgegen den Ausführungen der Beschwerdeführerin (Beschwerde Ziff. 61) stützte sich die Vorinstanz in der angefochtenen Verfügung nicht nur auf die E-Mail des Pflegedienstes vom 29. Januar 2025, sondern auch auf ihre Angaben anlässlich des Dublin-Gesprächs, die ergänzenden Ausführungen in der Stellungnahme vom 10. Januar 2025 und auf den ärztlichen Bericht der gynäkologischen Untersuchung vom 16. Januar 2025 (vgl. S. 4 f. ebenda). Der Eventualantrag zur Rückweisung der Sache an die Vorinstanz für weitere Sachverhaltsabklärungen ist daher abzuweisen. Eine Verletzung des Anspruchs auf rechtliches Gehör sowie der Begründungspflicht ist ebenso nicht ersichtlich.</w:t>
      </w:r>
    </w:p>
    <w:p>
      <w:r>
        <w:rPr>
          <w:b/>
        </w:rPr>
        <w:t>E. 8</w:t>
      </w:r>
    </w:p>
    <w:p>
      <w:r>
        <w:t>Die Vorinstanz ist demnach zu Recht nach Art. 31a Abs. 1 Bst. b AsylG auf das Asylgesuch der Beschwerdeführerin nicht eingetreten und hat in Anwendung von Art. 44 AsylG die Wegweisung nach Frankreich angeordnet. Die Beschwerde ist abzuweisen und die angefochtene Verfügung zu bestätigen.</w:t>
      </w:r>
    </w:p>
    <w:p>
      <w:r>
        <w:rPr>
          <w:b/>
        </w:rPr>
        <w:t>E. 9</w:t>
      </w:r>
    </w:p>
    <w:p>
      <w:r>
        <w:t>Mit vorliegendem Urteil in der Hauptsache sind die Gesuche um Gewährung der aufschiebenden Wirkung (nach Art. 107a Abs. 2 AsylG) und um Befreiung von der Kostenvorschusspflicht (gemäss Art. 63 Abs. 4 VwVG) gegenstandslos geworden. Der am 11. Februar 2025 verfügte Vollzugsstopp fällt mit dem vorliegenden Urteil ebenfalls dahin.</w:t>
      </w:r>
    </w:p>
    <w:p>
      <w:r>
        <w:rPr>
          <w:b/>
        </w:rPr>
        <w:t>E. 10</w:t>
      </w:r>
    </w:p>
    <w:p>
      <w:r>
        <w:t>Das Gesuch um Gewährung der unentgeltlichen Rechtspflege ist abzuweisen, da die Begehren - wie sich aus den vorstehenden Erwägungen ergibt - als aussichtslos zu bezeichnen sind (Art. 65 Abs. 1 VwVG). Angesichts des Ausgangs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