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F-8536/2025 vom 12. November 2025</w:t>
      </w:r>
    </w:p>
    <w:p>
      <w:r>
        <w:t>Bundesverwaltungsgericht, 2025-11-12, DE</w:t>
      </w:r>
    </w:p>
    <w:p>
      <w:r>
        <w:rPr>
          <w:b/>
        </w:rPr>
        <w:t xml:space="preserve">Quelle: </w:t>
      </w:r>
      <w:r>
        <w:t>https://mcp.opencaselaw.ch/entscheid/bvger_F-8536_2025</w:t>
      </w:r>
    </w:p>
    <w:p>
      <w:r>
        <w:t>FR: TAF F-8536/2025 du 12 novembre 2025</w:t>
      </w:r>
    </w:p>
    <w:p>
      <w:r>
        <w:t>IT: TAF F-8536/2025 del 12 novembre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Der Beschwerdeführer beantragt zwar die vollumfängliche Aufhebung der vorinstanzlichen Verfügung, äussert sich jedoch nicht zur Volljährigkeit und zum ZEMIS-Eintrag. Damit bildet Ziffer 6 der angefochtenen Verfügung nicht Gegenstand des vorliegenden Verfahrens.</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Staats wird eingeleitet, sobald in einem Mitgliedstaat erstmals ein Asylantrag gestellt worden ist (Art. 20 Abs. 1 Dublin-III-VO). Im Rahmen des Wiederaufnahmeverfahrens (Art. 23-25 Dublin-III-VO) findet grundsätzlich keine (erneute) Zuständigkeitsprüfung nach Kapitel III Dublin-III-VO mehr statt (vgl. zum Ganzen BVGE 2019 VI/7 E. 4-7; 2017 VI/5 E. 6.2 und 8.2.1).</w:t>
      </w:r>
    </w:p>
    <w:p>
      <w:r>
        <w:rPr>
          <w:b/>
        </w:rPr>
        <w:t>E. 2.2</w:t>
      </w:r>
    </w:p>
    <w:p>
      <w:r>
        <w:t>Die Dublin-III-VO räumt den Schutzsuchenden kein Recht ein, den ihren Antrag prüfenden Staat selber auszuwählen (vgl. BVGE 2010/45 E. 8.3).</w:t>
      </w:r>
    </w:p>
    <w:p>
      <w:r>
        <w:rPr>
          <w:b/>
        </w:rPr>
        <w:t>E. 3.1</w:t>
      </w:r>
    </w:p>
    <w:p>
      <w:r>
        <w:t>Auf Beschwerdeebene bestreitet der Beschwerdeführer seine Volljährigkeit nicht mehr. Nachdem Griechenland im Rahmen des Asylverfahrens in Kroatien dem Gesuch der dortigen Behörden um Wiederaufnahme nicht zugestimmt hat, ist die Zuständigkeit in jenem Verfahren auf Kroatien übergegangen (vgl. SEM-Akten act. 18). Die Zuständigkeit Kroatiens für das vorliegende Asylverfahren ist angesichts des Eurodac-Treffers und der Gutheissung des Wiederaufnahmeersuchens grundsätzlich gegeben.</w:t>
      </w:r>
    </w:p>
    <w:p>
      <w:r>
        <w:rPr>
          <w:b/>
        </w:rPr>
        <w:t>E. 3.2</w:t>
      </w:r>
    </w:p>
    <w:p>
      <w:r>
        <w:t>Die Vorinstanz hat korrekt erwogen, das kroatische Asylsystem weise rechtsprechungsgemäss keine systemischen Mängel auf (vgl. Referenzurteil des BVGer E-1488/2020 vom 22. März 2023 E. 9.5), aufgrund derer die Zuständigkeit gemäss Art. 3 Abs. 2 Dublin-III-VO auf die Schweiz überginge, und es seien keine völkerrechtlichen Vollzugshindernisse ersichtlich, welche die Schweiz zu einem Selbsteintritt nach Art. 17 Abs. 1 Dublin-III-VO verpflichten würden. Dabei hat sie insbesondere die Vorbringen des Beschwerdeführers hinsichtlich der Aufnahmebedingungen für Asylsuchende in Kroatien und die medizinische Situation berücksichtigt und rechtsprechungskonform gewürdigt.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dessen Wegweisung nach Kroatien angeordnet. Im Übrigen kann auf die ausführlichen Erwägungen in der angefochtenen Verfügung verwiesen werden.</w:t>
      </w:r>
    </w:p>
    <w:p>
      <w:r>
        <w:rPr>
          <w:b/>
        </w:rPr>
        <w:t>E. 3.3</w:t>
      </w:r>
    </w:p>
    <w:p>
      <w:r>
        <w:t>Die vom Beschwerdeführer auf Rechtsmittelebene zitierten Berichte betreffend die Situation von Asylsuchenden in Kroatien vermögen nichts daran zu ändern, dass das kroatische Asylsystem rechtsprechungsgemäss keine systemischen Schwachstellen aufweist und insgesamt davon auszugehen ist, dass Gesuchstellende, welche gestützt auf die Dublin-III-VO nach Kroatien überstellt werden, Zugang zum dortigen Asylverfahren erhalten. Insbesondere besteht keine beachtliche Wahrscheinlichkeit einer Verletzung der aus dem Refoulement-Verbot fliessenden Rechte der Asylsuchenden (vgl. Referenzurteil E-1488/2020 E. 9, insb. E. 9.4.2). Darüber hinaus ist Kroatien Signatarstaat der EMRK sowie des Übereinkommens vom 10. Dezember 1984 gegen Folter und andere grausame, unmenschliche oder erniedrigende Behandlung oder Strafe (FoK, SR 0.105) und hat die entsprechenden völkerrechtlichen Verpflichtungen zu beachten. Der Beschwerdeführer macht in der Beschwerde sodann keine gesundheitlichen Probleme geltend und solche lassen sich auch den Akten nicht entnehmen. Für eine Rückweisung der Sache an die Vorinstanz besteht kein Anlass, weshalb der entsprechende Eventualantrag abzuweisen ist.</w:t>
      </w:r>
    </w:p>
    <w:p>
      <w:r>
        <w:rPr>
          <w:b/>
        </w:rPr>
        <w:t>E. 4</w:t>
      </w:r>
    </w:p>
    <w:p>
      <w:r>
        <w:t>Nach dem Ausgeführten erweist sich die angefochtene Verfügung als rechtmässig (Art. 106 Abs. 1 AsylG). Die Beschwerde ist abzuweisen. Mit dem Entscheid in der Hauptsache ist das Gesuch um Verzicht auf die Erhebung eines Kostenvorschusses gegenstandslos geworden. Der am 7. November 2025 verfügte einstweilige Vollzugsstopp fällt mit dem vorliegenden Urteil dahin.</w:t>
      </w:r>
    </w:p>
    <w:p>
      <w:r>
        <w:rPr>
          <w:b/>
        </w:rPr>
        <w:t>E. 5.1</w:t>
      </w:r>
    </w:p>
    <w:p>
      <w:r>
        <w:t>Die Begehren erweisen sich als aussichtslos, weshalb das Gesuch um unentgeltliche Prozessführung (Art. 65 Abs. 1 VwVG) abzuweisen ist.</w:t>
      </w:r>
    </w:p>
    <w:p>
      <w:r>
        <w:rPr>
          <w:b/>
        </w:rPr>
        <w:t>E. 5.2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