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F-848/2019 vom 27. Oktober 2020</w:t>
      </w:r>
    </w:p>
    <w:p>
      <w:r>
        <w:t>Bundesverwaltungsgericht, 2020-10-27, FR</w:t>
      </w:r>
    </w:p>
    <w:p>
      <w:r>
        <w:rPr>
          <w:b/>
        </w:rPr>
        <w:t xml:space="preserve">Quelle: </w:t>
      </w:r>
      <w:r>
        <w:t>https://mcp.opencaselaw.ch/entscheid/bvger_F-848_2019</w:t>
      </w:r>
    </w:p>
    <w:p>
      <w:r>
        <w:t>FR: TAF F-848/2019 du 27 octobre 2020</w:t>
      </w:r>
    </w:p>
    <w:p>
      <w:r>
        <w:t>IT: TAF F-848/2019 del 27 ottobre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(cf. arrêt du TF 2C_800/2019 du 7 février 2020 consid 3.4.4).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bien que l'autorité inférieure cite (en partie) la LEtr, il faut relever que la décision querellée du 9 janvier 2019 a été prononcée après l'entrée en vigueur au 1er janvier 2019 des modifications de la LEtr, de sorte que c'est ainsi la LEI dans sa teneur actuelle qui s'applique au cas d'espèce (cf., pour plus de développements, arrêts du TAF F-3118/2019 du 6 juillet 2020 consid. 3.2 et F-1080/2019 du 12 décembre 2019 consid. 2.2). Quoi qu'il en soit, il sera relevé que la disposition applicable, soit l'art. 67 LEI, n'a pas connu de modification de fond (cf., notamment, arrêt du TAF F-1356/2019 du 4 août 2020 consid. 3.2).</w:t>
      </w:r>
    </w:p>
    <w:p>
      <w:r>
        <w:rPr>
          <w:b/>
        </w:rPr>
        <w:t>E. 3.3</w:t>
      </w:r>
    </w:p>
    <w:p>
      <w:r>
        <w:t>En outre, le fait que la décision du 9 janvier 2019 se base sur des condamnations pénales prononcées avant l'entrée en vigueur de la LEI ne saurait constituer une violation du principe de la non rétroactivité des lois. En effet, la mesure d'interdiction d'entrée ne vise pas à sanctionner un comportement déterminé comme, par exemple, des infractions commises antérieurement. Celles-ci doivent toutefois être prises en compte afin d'établir un pronostic au moment où la décision est rendue (cf. consid. 4.2 infra et arrêt du TAF F-3118/2019 précité consid. 3.3).</w:t>
      </w:r>
    </w:p>
    <w:p>
      <w:r>
        <w:rPr>
          <w:b/>
        </w:rPr>
        <w:t>E. 4.1</w:t>
      </w:r>
    </w:p>
    <w:p>
      <w:r>
        <w:t>L'interdiction d'entrée est régie par l'art. 67 LEI. Selon l'al. 2 de cette disposition,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4.2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F-6129/2019 du 19 août 2020 consid. 4.2).</w:t>
      </w:r>
    </w:p>
    <w:p>
      <w:r>
        <w:rPr>
          <w:b/>
        </w:rPr>
        <w:t>E. 4.3</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w:t>
      </w:r>
    </w:p>
    <w:p>
      <w:r>
        <w:rPr>
          <w:b/>
        </w:rPr>
        <w:t>E. 5</w:t>
      </w:r>
    </w:p>
    <w:p>
      <w:r>
        <w:t>Il convient d'examiner, en premier lieu, si le recourant a attenté par son comportement à la sécurité et à l'ordre publics ou les a mis en danger au sens de l'art. 67 al. 2 let. a LEI, ce qui justifierait le prononcé d'une mesure d'interdiction d'entrée dans son principe.</w:t>
      </w:r>
    </w:p>
    <w:p>
      <w:r>
        <w:rPr>
          <w:b/>
        </w:rPr>
        <w:t>E. 5.1</w:t>
      </w:r>
    </w:p>
    <w:p>
      <w:r>
        <w:t>L'intéressé est ressortissant tunisien, soit originaire d'un Etat tiers, de sorte que le prononcé querellé s'examine à l'aune de la LEI, les dispositions de l'ALCP n'étant pas applicables au cas d'espèce. Selon le TF, un étranger ressortissant d'un pays tiers n'a pas besoin d'avoir atteint de manière grave à l'ordre et la sécurité publics avant de pouvoir se voir interdire d'entrée en Suisse sur la base du seul art. 67 LEI (cf. ATF 139 II 121 consid. 5.).</w:t>
      </w:r>
    </w:p>
    <w:p>
      <w:r>
        <w:rPr>
          <w:b/>
        </w:rPr>
        <w:t>E. 5.2</w:t>
      </w:r>
    </w:p>
    <w:p>
      <w:r>
        <w:t>L'autorité inférieure a prononcé, le 9 janvier 2019, une décision d'interdiction d'entrée en Suisse d'une durée de six ans à l'encontre du recourant, au motif que celui-ci avait été condamné à six reprises entre 2015 et 2016, à savoir, pour entrée et séjour illégaux, appropriation illégitime, délit et contravention à la LStup et dommages à la propriété. Par ailleurs, l'intéressé faisait l'objet d'une enquête pénale pour séjour et activité lucrative sans autorisation ainsi que d'une décision de renvoi pour laquelle il avait été mis en détention administrative afin d'en assurer l'exécution. En outre, le comportement de l'intéressé démontrait une incapacité manifeste à respecter l'ordre et la sécurité publics au vu des actes délictueux commis à répétition. Elle a considéré qu'une telle mesure d'éloignement s'imposait au sens de l'art. 67 LEI en raison des faits commis par l'intéressé et des biens juridiques lésés. Enfin, le SEM a relevé qu'aucun intérêt privé susceptible de l'emporter sur l'intérêt public ne ressortait du dossier ou du droit d'être entendu octroyé le 20 décembre 2018. Dans son recours daté du 28 janvier 2019, l'intéressé n'a pas nié les faits tels qu'établis dans la procédure attaquée. Il a cependant contesté représenter un risque pour l'ordre et la sécurité publics, arguant notamment avoir fait l'objet de quelques condamnations entre 2015 et 2016 mais ne plus avoir eu affaire à la justice depuis lors, de sorte qu'un pronostic quant à son comportement futur ne pourrait être qualifié de défavorable au vu du peu de gravité et de l'ancienneté de ces condamnations.</w:t>
      </w:r>
    </w:p>
    <w:p>
      <w:r>
        <w:rPr>
          <w:b/>
        </w:rPr>
        <w:t>E. 5.3</w:t>
      </w:r>
    </w:p>
    <w:p>
      <w:r>
        <w:t>En l'état, le Tribunal retient que le recourant a été condamné à six reprises en Suisse entre 2015 et 2016, à savoir, le 21 octobre 2015, par le Ministère public du canton de Zurich, pour entrée et séjour illégaux, à une peine pécuniaire de 60 jours-amende à 20 francs, le 23 février 2016, par le Ministère public du canton de Genève, pour séjour illégal et appropriation illégitime, à une peine privative de liberté de 45 jours, le 21 avril 2016, par le Ministère public d'arrondissement de l'Est vaudois, pour séjour illégal, à une peine privative de liberté de 10 jours, le 2 juin 2016, par le Ministère public cantonal STRADA à Lausanne, pour délit et contravention à la LStup, à une peine privative de liberté de 60 jours et à une amende de 300 francs, le 15 juin 2016, par le Ministère public d'arrondissement de Lausanne, pour vol, séjour illégal et contravention à la LStup, à une peine privative de liberté de 100 jours et à une amende de 200 francs et le 3 août 2016, par le Ministère public d'arrondissement de l'Est vaudois, pour dommages à la propriété, à une peine privative de liberté de 30 jours. Le recourant ne s'est pas opposé aux condamnations précitées. En outre, l'intéressé, sous son nom d'alias, a été condamné en Italie en 2012 à quatre ans et quatre mois de réclusion, pour les infractions de violences sexuelles en groupe et séquestration, commises le 20 février 2011, ainsi que, par ordonnance pénale du 14 décembre 2016, pour les infractions de tentative de cambriolage, lésions, incitation à la prostitution et menaces, commises le 11 avril 2015 (cf. TAF act. 4). Enfin, selon les dires de l'intéressé, il aurait également fait l'objet d'une condamnation à une peine d'emprisonnement de quatre ans en Italie pour trafic de drogue (cf. SEM pce 53, pv d'audition du 27 février 2017 p. 4 et décision du SPOP du 5 février 2019 p. 5). Ces déclarations, bien que non corroborées par des pièces au dossier, n'ont pas été démenties par le mandataire du recourant, alors que le Tribunal lui en a donné l'occasion (cf. TAF act. 5). Ces faits, à l'égard desquels le Tribunal fédéral se montre particulièrement rigoureux doivent être qualifiés de graves (cf. ATF 139 II 121 consid. 5.3 ; 137 II 297 consid. 3.3 ; arrêts du TF 2C_643/2014 du 13 décembre 2014 consid. 5.3 et 2C_436/2014 consid. 3.3).</w:t>
      </w:r>
    </w:p>
    <w:p>
      <w:r>
        <w:rPr>
          <w:b/>
        </w:rPr>
        <w:t>E. 5.4</w:t>
      </w:r>
    </w:p>
    <w:p>
      <w:r>
        <w:t>Dès lors, au vu du nombre et de l'importance des infractions pénales perpétrées par celui-ci - ne permettant pas de conclure à l'absence d'un pronostic défavorable quand bien même l'intéressé s'est fiancé, investi socialement et n'a plus été condamné depuis 2016 -, il s'impose de retenir qu'il a attenté à la sécurité et à l'ordre publics, de sorte que les conditions d'application de l'art. 67 al. 2 let. a LEI sont remplies. Par conséquent, la mesure d'interdiction d'entrée prononcée par le SEM le 9 janvier 2019 est justifiée dans son principe (cf., sur la prise en compte des infractions pénales commises à l'étranger, arrêt du TAF F-1619/2018 du 16 mai 2018 consid. 7, confirmé par l'arrêt du TF 2C_541/2018 du 12 septembre 2018).</w:t>
      </w:r>
    </w:p>
    <w:p>
      <w:r>
        <w:rPr>
          <w:b/>
        </w:rPr>
        <w:t>E. 6</w:t>
      </w:r>
    </w:p>
    <w:p>
      <w:r>
        <w:t>Il convient encore de déterminer si la menace que représente le recourant pour la sécurité et l'ordre publics en Suisse doit être qualifiée de grave au sens de l'art. 67 al. 3 LEI et est ainsi susceptible de justifier le prononcé d'une mesure d'éloignement allant au-delà de la durée maximale de cinq ans prévue à l'art. 67 al. 3 1ère phrase LEI.</w:t>
      </w:r>
    </w:p>
    <w:p>
      <w:r>
        <w:rPr>
          <w:b/>
        </w:rPr>
        <w:t>E. 6.1</w:t>
      </w:r>
    </w:p>
    <w:p>
      <w:r>
        <w:t>Le terme de « menace grave »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F-1940/2018 du 24 septembre 2019 consid. 7.1 in fine). Un tel risque pourra également être admis pour les multirécidivistes qui n'ont pas tiré de leçon de leurs condamnations pénales antérieures (cf. arrêt du TF 2C_121/2014 du 17 juillet 2014 consid. 4.3).</w:t>
      </w:r>
    </w:p>
    <w:p>
      <w:r>
        <w:rPr>
          <w:b/>
        </w:rPr>
        <w:t>E. 6.2</w:t>
      </w:r>
    </w:p>
    <w:p>
      <w:r>
        <w:t>En l'espèce, les infractions pour lesquelles le recourant a été condamné portent notamment atteinte au patrimoine ainsi qu'à l'intégrité physique et sexuelle (cf. consid. 5.3 supra). Selon le Tribunal fédéral, ces derniers biens juridiques revêtent une importance particulière, de sorte qu'il y a lieu de se montrer rigoureux (cf. ATF 137 II 297 consid. 3.3 ; arrêt du TF 2C_982/2015 du 20 juillet 2016 consid. 3.3.1).</w:t>
      </w:r>
    </w:p>
    <w:p>
      <w:r>
        <w:rPr>
          <w:b/>
        </w:rPr>
        <w:t>E. 6.2.1</w:t>
      </w:r>
    </w:p>
    <w:p>
      <w:r>
        <w:t>En sus des infractions pour lesquelles le recourant a été condamné en Suisse, celui-ci a déclaré avoir participé à un trafic de stupéfiants (cocaïne ; cf. consid. 5.3 supra) et a ainsi porté atteinte à un bien juridique particulièrement important, à savoir la santé. Or,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w:t>
      </w:r>
    </w:p>
    <w:p>
      <w:r>
        <w:rPr>
          <w:b/>
        </w:rPr>
        <w:t>E. 6.2.2</w:t>
      </w:r>
    </w:p>
    <w:p>
      <w:r>
        <w:t>De plus, le recourant a commis de graves infractions contre l'intégrité sexuelle (cf. consid. 5.3 supra) et a ainsi porté atteinte à un autre bien juridique très important, rappelant que le Tribunal fédéral se montre particulièrement sévère à l'égard de ce type d'infractions (cf. consid. 6.1 supra).</w:t>
      </w:r>
    </w:p>
    <w:p>
      <w:r>
        <w:rPr>
          <w:b/>
        </w:rPr>
        <w:t>E. 6.2.3</w:t>
      </w:r>
    </w:p>
    <w:p>
      <w:r>
        <w:t>En outre, le recourant a opiniâtrement refusé, à réitérés reprises, de donner suite aux deux décisions de renvoi du SEM des 10 juin 2015 et 7 mars 2017 prononcées à son endroit (cf., notamment, arrêts du TAF E-3873/2015 et E-2042/2017, pv d'entretien de départ du 17 juillet 2017 p. 2 et décision du SPOP du 5 février 2019 p. 2). Le recourant a même dû être placé en détention administrative afin d'assurer son renvoi en Tunisie par vol spécial du 12 mars 2020 (cf. ordre de détention administrative du SPOP du 18 janvier 2019, décision du TMC du 21 janvier 2019 et arrêt de la CDAP du 4 avril 2019 p. 4).</w:t>
      </w:r>
    </w:p>
    <w:p>
      <w:r>
        <w:rPr>
          <w:b/>
        </w:rPr>
        <w:t>E. 6.2.4</w:t>
      </w:r>
    </w:p>
    <w:p>
      <w:r>
        <w:t>Enfin, il est à noter que l'intéressé a commis en Italie des actes qui tomberaient sous le coup des art. 121 Cst. et 66a CP, susceptibles de justifier le prononcé d'une expulsion pénale d'au moins 5 ans en Suisse.</w:t>
      </w:r>
    </w:p>
    <w:p>
      <w:r>
        <w:rPr>
          <w:b/>
        </w:rPr>
        <w:t>E. 6.3</w:t>
      </w:r>
    </w:p>
    <w:p>
      <w:r>
        <w:t>Au regard de ces circonstances, à savoir du nombre, de la nature et de la gravité des infractions commises, le Tribunal arrive à la conclusion que les conditions émises à l'art. 67 al. 3 2ème phrase LEI sont réunies et justifient le prononcé d'une mesure d'éloignement d'une durée supérieure à cinq ans, vu que le recourant s'est rendu coupable d'infractions devant être en partie qualifiées de très graves et qui portent atteinte à des biens juridiques dont la sauvegarde revêt une importance particulière (cf. consid. 6.2 supra).</w:t>
      </w:r>
    </w:p>
    <w:p>
      <w:r>
        <w:rPr>
          <w:b/>
        </w:rPr>
        <w:t>E. 7</w:t>
      </w:r>
    </w:p>
    <w:p>
      <w:r>
        <w:t>Il reste dès lors à examiner si le prononcé d'une interdiction d'entrée d'une durée de six ans satisfait, en particulier, au principe de la proportionnalité.</w:t>
      </w:r>
    </w:p>
    <w:p>
      <w:r>
        <w:rPr>
          <w:b/>
        </w:rPr>
        <w:t>E. 7.1</w:t>
      </w:r>
    </w:p>
    <w:p>
      <w:r>
        <w:t>Toute mesure d'éloignement doit respecter le principe de la proportionnalité, qui s'impose tant en droit interne (cf. art. 5 al. 2 et 36 al. 3 Cst. ; art. 96 LEI) qu'au regard de la CEDH (cf. art. 8 par. 2 CEDH), lorsque la mesure étatique en cause constitue une ingérence dans l'exercice du droit à la protection de la vie familiale ou privée garanti par l'art. 8 par. 1 CEDH (cf. ATF 139 I 145 consid. 2.2).</w:t>
      </w:r>
    </w:p>
    <w:p>
      <w:r>
        <w:rPr>
          <w:b/>
        </w:rPr>
        <w:t>E. 7.1.1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 voir également ATF 136 IV 97 consid. 5.2.2 ; 135 I 176 consid. 8.1 ; 133 I 110 consid. 7.1]).</w:t>
      </w:r>
    </w:p>
    <w:p>
      <w:r>
        <w:rPr>
          <w:b/>
        </w:rPr>
        <w:t>E. 7.1.2</w:t>
      </w:r>
    </w:p>
    <w:p>
      <w:r>
        <w:t>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Quant à l'examen de l'art. 8 par. 2 CEDH, la question de son application peut rester ouverte en l'espèce, notamment au vu de la sincérité a priori douteuse des fiançailles de l'intéressé pour tomber dans le champ de protection de cette disposition (cf. décision du SPOP du 5 février 2019 p. 4 et 5 et arrêt de la CDAP du 4 avril 2019) ; en effet, les critères figurant au par. 2 précité sont similaires à ceux examinés au titre du principe constitutionnel de la proportionnalité.</w:t>
      </w:r>
    </w:p>
    <w:p>
      <w:r>
        <w:rPr>
          <w:b/>
        </w:rPr>
        <w:t>E. 7.2</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 en relation avec des biens juridiques très importants.</w:t>
      </w:r>
    </w:p>
    <w:p>
      <w:r>
        <w:rPr>
          <w:b/>
        </w:rPr>
        <w:t>E. 7.3</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7.3.1</w:t>
      </w:r>
    </w:p>
    <w:p>
      <w:r>
        <w:t>Quant à l'intérêt public, l'interdiction d'entrée prononcée à l'endroit de l'intéressé est une mesure administrative de contrôle qui tend à le tenir éloigné de la Suisse. Les actes pour lesquels le recourant a été condamné, en Suisse et davantage encore en Italie, sont d'une gravité certaine et justifient de ce fait une intervention des autorités. Il en va de l'intérêt étatique au respect de l'ordre établi et de la législation en vigueur (cf. arrêt du TAF F-3615/2016 du 16 avril 2018 consid. 8.6). De plus, le recourant, malgré les décisions du SEM des 10 juin 2015 et 7 mars 2017 prononçant son renvoi, a continué de séjourner illégalement en Suisse, disparaissant et refusant de prendre son vol de retour à plusieurs reprises (cf. rapport de contrôle sur le départ du 17 mai 2016, ordonnance de la Justice de paix du district de Lausanne du 15 juin 2016 p. 3, rapport de la police cantonale vaudoise du 26 juillet 2016 p. 2, courrier du SPOP du 17 octobre 2017 p. 2, ordre de détention administrative du 18 janvier 2019 p. 2, ordonnance du TMC du 21 janvier 2019 p. 3, pv d'audience du 21 janvier 2019 p. 6, décision du SPOP du 5 février 2019 p. 2, observations du SEM du 4 avril 2019 p. 1, arrêt de la CDAP du 4 avril 2019 p. 3). Partant, force est de retenir, sur la base du dossier, que l'intéressé a persisté à violer l'ordre juridique suisse par son séjour continu sur le territoire helvétique jusqu'à son départ forcé par vol spécial du 12 mars 2019, et ce au mépris des décisions de l'autorité. Par conséquent, l'intérêt public à l'éloigner durablement de Suisse est manifeste.</w:t>
      </w:r>
    </w:p>
    <w:p>
      <w:r>
        <w:rPr>
          <w:b/>
        </w:rPr>
        <w:t>E. 7.3.2</w:t>
      </w:r>
    </w:p>
    <w:p>
      <w:r>
        <w:t>Concernant l'intérêt privé du recourant à pouvoir revenir librement en Suisse, il convient préalablement de relever que l'impossibilité pour le recourant de résider durablement sur territoire helvétique ne résulte pas de la mesure d'éloignement litigieuse, mais découle du fait qu'il n'est pas titulaire d'un titre de séjour dans ce pays (cf. arrêt du TAF F-2094/2017 du 2 juillet 2019 consid. 8.1.4). En effet, comme sus-évoqué, le SEM, par décisions des 10 juin 2015 et 7 mars 2017, n'est pas entré en matière sur les demandes d'asile de l'intéressé, a prononcé son renvoi de Suisse et a ordonné l'exécution de cette mesure par le canton de Vaud. Ces décisions ont par ailleurs été confirmées par jugements du Tribunal des 25 juin 2015 et 7 juin 2017 (cf. arrêts du TAF E-3873/2015 et E-2042/2017).</w:t>
      </w:r>
    </w:p>
    <w:p>
      <w:r>
        <w:rPr>
          <w:b/>
        </w:rPr>
        <w:t>E. 7.4</w:t>
      </w:r>
    </w:p>
    <w:p>
      <w:r>
        <w:t>Dans son recours, l'intéressé a estimé que le prononcé d'une interdiction d'entrée d'une durée de six ans était disproportionné par rapport aux infractions « bagatelles et anciennes » qu'il avait commises.</w:t>
      </w:r>
    </w:p>
    <w:p>
      <w:r>
        <w:rPr>
          <w:b/>
        </w:rPr>
        <w:t>E. 7.4.1</w:t>
      </w:r>
    </w:p>
    <w:p>
      <w:r>
        <w:t>Même si les crimes (les plus graves) du recourant ont été commis en Italie (cf. consid. 5.3 supra in fine), il n'en ressort pas moins que le législateur estime que ce genre d'infractions est particulièrement répréhensible, ce qui peut être pris en compte dans la pesée globale des intérêts (cf. arrêt du TF 2C_270/2017 du 30 novembre 2017 consid. 3.3).</w:t>
      </w:r>
    </w:p>
    <w:p>
      <w:r>
        <w:rPr>
          <w:b/>
        </w:rPr>
        <w:t>E. 7.4.2</w:t>
      </w:r>
    </w:p>
    <w:p>
      <w:r>
        <w:t>Par ailleurs, l'intéressé, dans le cadre de son recours, s'est borné à minimiser la gravité de ses condamnations et à relever leur ancienneté, passant sous silence les actes criminels perpétrés en Italie. Il a également souligné qu'il se serait désormais amendé suite à ses fiançailles, à son investissement auprès de la famille de sa compagne et de la communauté tunisienne en Suisse (CTS). Ces éléments démontrent que le recourant n'a pas pris conscience de la gravité de ses actes. Dès lors, bien que les faits les plus graves se soient déroulés en Italie en 2011 et 2015, que les faits les plus récents datent d'il y a plus de quatre ans, et malgré l'absence d'autres condamnations pénales dans l'intervalle, on ne saurait écarter un risque de récidive et conclure à l'existence d'un pronostic favorable quant au comportement futur du recourant.</w:t>
      </w:r>
    </w:p>
    <w:p>
      <w:r>
        <w:rPr>
          <w:b/>
        </w:rPr>
        <w:t>E. 7.5</w:t>
      </w:r>
    </w:p>
    <w:p>
      <w:r>
        <w:t>Dans son recours, le recourant a ajouté qu'il y avait lieu de tenir compte de la présence en Suisse de sa compagne, avec laquelle il avait des projets de mariage, et de la fille de celle-ci, toutes deux ressortissantes suisses, avec lesquelles il aurait tissé de forts liens depuis l'été 2018. Le recourant s'est ainsi implicitement prévalu des art. 8 par. 1 et 12 CEDH, protégeant respectivement sa vie privée et familiale ainsi que son droit au mariage.</w:t>
      </w:r>
    </w:p>
    <w:p>
      <w:r>
        <w:rPr>
          <w:b/>
        </w:rPr>
        <w:t>E. 7.5.1</w:t>
      </w:r>
    </w:p>
    <w:p>
      <w:r>
        <w:t>S'agissant du droit au mariage du recourant conféré par l'art. 12 CEDH (voir aussi art. 14 Cst.), cette question a été tranchée par décision du SPOP du 5 février 2019, qui a été confirmée par l'arrêt de la CDAP du 4 avril 2019, entré en force. Pour les motifs évoqués dans la décision et l'arrêt susmentionnés, l'intéressé ne saurait, en invoquant quasiment la même argumentation, se prévaloir du droit au mariage pour s'opposer à l'interdiction d'entrée querellée.</w:t>
      </w:r>
    </w:p>
    <w:p>
      <w:r>
        <w:rPr>
          <w:b/>
        </w:rPr>
        <w:t>E. 7.5.2</w:t>
      </w:r>
    </w:p>
    <w:p>
      <w:r>
        <w:t>Quant à l'art. 8 CEDH, il vise avant tout les relations qui existent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ATF 140 I 77 consid. 5.2 et 137 I 113 consid. 6.1). L'art. 13 al. 1 Cst. garantit la même protection (cf. ATF 138 I 331 consid. 8.3.2).</w:t>
      </w:r>
    </w:p>
    <w:p>
      <w:r>
        <w:rPr>
          <w:b/>
        </w:rPr>
        <w:t>E. 7.5.3</w:t>
      </w:r>
    </w:p>
    <w:p>
      <w:r>
        <w:t>Or, s'agissant de la relation alléguée avec sa compagne suisse ainsi que l'enfant de celle-ci, le Tribunal constate que le recourant n'est pas marié et qu'il ne réside plus avec ces dernières depuis le 12 mars 2019. Par ailleurs, comme précédemment évoqué (cf. consid. 7.5.1 supra), par décision du 5 février 2019, le SPOP a refusé l'octroi d'une autorisation de séjour en vue du mariage en faveur du recourant, ce qu'a confirmé la CDAP par arrêt du 4 avril 2019, mettant en lumière de fortes suspicions d'abus de droit (cf. p. 4 de la décision du SPOP et p. 3 de l'arrêt de la CDAP précités). Se basant sur les pièces du dossier, le Tribunal ne peut pas exclure que le recourant recherchait une ressortissante suisse en vue de rester sur le territoire helvétique, et ce déjà depuis plusieurs années (cf., notamment, décision du SPOP précitée p. 2). Même à supposer que cette relation - durant laquelle la vie commune a duré moins de deux ans (de juillet 2018 à mars 2020) - soit sincère de part et d'autre, le Tribunal rappelle qu'en droit des étrangers, il a été jugé qu'une durée de vie commune de trois ans pour un couple n'ayant ni projet de mariage ni enfant était insuffisante pour qu'un couple puisse voir sa relation considérée comme atteignant le degré de stabilité et d'intensité requis pour pouvoir être assimilée à une union conjugale et bénéficier de la protection prévue par l'art. 8 CEDH (cf. ATF 138 III 157 consid. 2.3.3 ; ATAF 2012/4 consid. 3.3.2 ; arrêt du TAF E-7774/2016 du 15 mai 2017 consid. 4).</w:t>
      </w:r>
    </w:p>
    <w:p>
      <w:r>
        <w:rPr>
          <w:b/>
        </w:rPr>
        <w:t>E. 7.5.4</w:t>
      </w:r>
    </w:p>
    <w:p>
      <w:r>
        <w:t>Par conséquent, même à supposer que l'art. 8 CEDH s'applique, le Tribunal retient que la relation qu'entretient le recourant avec sa compagne n'atteint pas le degré de stabilité et d'intensité requis pour pouvoir être assimilée à une union conjugale ni qu'elle reflète des liens personnels étroits au sens de la jurisprudence (cf. consid. 7.4.2 supra).</w:t>
      </w:r>
    </w:p>
    <w:p>
      <w:r>
        <w:rPr>
          <w:b/>
        </w:rPr>
        <w:t>E. 7.5.5</w:t>
      </w:r>
    </w:p>
    <w:p>
      <w:r>
        <w:t>Au vu de ce qui précède, les intérêts privés avancés par le recourant ne sauraient être considérés comme prépondérants par rapport à l'intérêt public à son éloignement, les différents courriers, courriels et promesses d'embauche produits à l'appui de son recours n'apparaissant qu'anecdotiques à cet égard (cf. recours annexes 11 à 17 et 36).</w:t>
      </w:r>
    </w:p>
    <w:p>
      <w:r>
        <w:rPr>
          <w:b/>
        </w:rPr>
        <w:t>E. 7.5.6</w:t>
      </w:r>
    </w:p>
    <w:p>
      <w:r>
        <w:t>Partant, l'interdiction d'entrée d'une durée de six ans prononcée par le SEM le 9 janvier 2019 à l'encontre de l'intéressé est non seulement proportionnée, mais respecte également le cadre retenu dans des affaires similaires (cf., par exemple, arrêt du TAF F-1279/2017 du 6 juillet 2018).</w:t>
      </w:r>
    </w:p>
    <w:p>
      <w:r>
        <w:rPr>
          <w:b/>
        </w:rPr>
        <w:t>E. 7.5.7</w:t>
      </w:r>
    </w:p>
    <w:p>
      <w:r>
        <w:t>Compte tenu de la propension évidente qu'a démontrée le recourant à la commission de comportements répréhensibles, menés à relativement large échelle et attentatoires à l'ordre public suisse (et italien), et ce même après plusieurs condamnations pénales et constats d'autorités, ainsi qu'à ne faire preuve d'aucune introspection réelle dans son recours, la question d'une éventuelle reformatio in peius de l'interdiction d'entrée pouvait se poser (cf. art. 62 al. 2 PA ; arrêt du TAF F-3860/2016 du 24 avril 2018 consid. 7) ; si elle avait été retenue, celle-ci aurait pu mener au dépassement de la durée de six ans en application de l'art. 67 al. 3 in fine LEI. Pour des motifs liés au principe de célérité et à l'économie de procédure, le Tribunal a toutefois renoncé à s'engager dans une telle procédure. Il sera néanmoins rappelé qu'il n'est prima facie pas interdit à l'autorité inférieure d'envisager de rendre une décision de raccordement si elle devait considérer que les nombreux actes répréhensibles non déjà pris en compte dans la présente décision en rempliraient les conditions (pour la notion d'interdiction d'entrée de raccordement, cf. ADANK-SCHÄRER/ANTONIAZZA-HAFNER, Interdiction d'entrée prononcée à l'encontre d'un étranger délinquant, in AJP/PJA 7/2018, pp. 886, p. 888).</w:t>
      </w:r>
    </w:p>
    <w:p>
      <w:r>
        <w:rPr>
          <w:b/>
        </w:rPr>
        <w:t>E. 7.6</w:t>
      </w:r>
    </w:p>
    <w:p>
      <w:r>
        <w:t>Enfin, le Tribunal constate, au vu des développements ci-dessus, qu'il n'existe pas de raisons humanitaires ou d'autres motifs importants justifiant l'abstention ou la suspension de la mesure d'éloignement au sens de l'art. 67 al. 5 LEI.</w:t>
      </w:r>
    </w:p>
    <w:p>
      <w:r>
        <w:rPr>
          <w:b/>
        </w:rPr>
        <w:t>E. 8</w:t>
      </w:r>
    </w:p>
    <w:p>
      <w:r>
        <w:t>Le SEM a par ailleurs ordonné l'inscription de l'interdiction d'entrée dans le SIS.</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w:t>
      </w:r>
    </w:p>
    <w:p>
      <w:r>
        <w:rPr>
          <w:b/>
        </w:rPr>
        <w:t>E. 8.2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8.3</w:t>
      </w:r>
    </w:p>
    <w:p>
      <w:r>
        <w:t>En l'occurrence, ce signalement est entièrement justifié par les faits retenus et satisfait au principe de proportionnalité au vu des circonstances du cas d'espèce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w:t>
      </w:r>
    </w:p>
    <w:p>
      <w:r>
        <w:rPr>
          <w:b/>
        </w:rPr>
        <w:t>E. 9</w:t>
      </w:r>
    </w:p>
    <w:p>
      <w:r>
        <w:t>Au vu de ce qui précède, le Tribunal considère que l'autorité inférieure, en rendant sa décision du 9 janvier 2019, n'a ni violé le droit fédéral, ni constaté des faits pertinents de manière inexacte ou incomplète ; en outre, cette décision n'est pas inopportune (art. 49 PA). En conséquence, le recours est rejeté.</w:t>
      </w:r>
    </w:p>
    <w:p>
      <w:r>
        <w:rPr>
          <w:b/>
        </w:rPr>
        <w:t>E. 10</w:t>
      </w:r>
    </w:p>
    <w:p>
      <w:r>
        <w:t>Vu l'issue du litige, il y aurait lieu de mettre les frais de procédure à la charge du recourant (cf. art. 63 al. 1 PA en relation avec les art. 1 à 3 du règlement du 21 février 2008 concernant les frais, dépens et indemnités fixés par le Tribunal administratif fédéral [FITAF, RS 173.320.2]). L'intéressé ayant été mis au bénéfice de l'assistance judiciaire partielle, par décision incidente du 14 mars 2019, il est statué sans frais. Vu l'issue de la cause, il n'y a pas lieu d'allouer des dépens (cf. art. 64 al. 1 PA a contrario et art. 7 al. 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