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F-846/2016 vom 9. Mai 2017</w:t>
      </w:r>
    </w:p>
    <w:p>
      <w:r>
        <w:t>Bundesverwaltungsgericht, 2017-05-09, DE</w:t>
      </w:r>
    </w:p>
    <w:p>
      <w:r>
        <w:rPr>
          <w:b/>
        </w:rPr>
        <w:t xml:space="preserve">Quelle: </w:t>
      </w:r>
      <w:r>
        <w:t>https://mcp.opencaselaw.ch/entscheid/bvger_F-846_2016</w:t>
      </w:r>
    </w:p>
    <w:p>
      <w:r>
        <w:t>FR: TAF F-846/2016 du 9 mai 2017</w:t>
      </w:r>
    </w:p>
    <w:p>
      <w:r>
        <w:t>IT: TAF F-846/2016 del 9 maggio 2017</w:t>
      </w:r>
    </w:p>
    <w:p>
      <w:pPr>
        <w:pStyle w:val="Heading2"/>
      </w:pPr>
      <w:r>
        <w:t>Regeste</w:t>
      </w:r>
    </w:p>
    <w:p>
      <w:r>
        <w:t>Reisedokumente für ausländische Personen (Übriges)</w:t>
      </w:r>
    </w:p>
    <w:p>
      <w:pPr>
        <w:pStyle w:val="Heading2"/>
      </w:pPr>
      <w:r>
        <w:t>Erwägungen</w:t>
      </w:r>
    </w:p>
    <w:p>
      <w:r>
        <w:rPr>
          <w:b/>
        </w:rPr>
        <w:t>E. 1.1</w:t>
      </w:r>
    </w:p>
    <w:p>
      <w:r>
        <w:t>Das Bundesverwaltungsgericht beurteilt gemäss Art. 31 VGG - unter Vorbehalt der in Art. 32 VGG genannten Ausnahmen - Beschwerden gegen Verfügungen nach Art. 5 VwVG, welche von einer der in Art. 33 VGG aufgeführten Behörde erlassen wurden. Darunter fallen u.a. Verfügungen des SEM, welche die Ausstellung von Reisedokumenten für ausländische Personen betreffen (vgl. Art. 59 AuG [SR 142.20]). In dieser Materie entscheidet das Bundesverwaltungsgericht endgültig (Art. 83 Bst. c Ziff. 6 BGG).</w:t>
      </w:r>
    </w:p>
    <w:p>
      <w:r>
        <w:rPr>
          <w:b/>
        </w:rPr>
        <w:t>E. 1.2</w:t>
      </w:r>
    </w:p>
    <w:p>
      <w:r>
        <w:t>Gemäss Art. 37 VGG richtet sich das Verfahren vor dem Bundesverwaltungsgericht nach dem VwVG, soweit das Gesetz nichts anderes bestimmt.</w:t>
      </w:r>
    </w:p>
    <w:p>
      <w:r>
        <w:rPr>
          <w:b/>
        </w:rPr>
        <w:t>E. 1.3</w:t>
      </w:r>
    </w:p>
    <w:p>
      <w:r>
        <w:t>Der Beschwerdeführer ist zur Ergreifung des Rechtsmittels legitimiert. Auf seine frist- und formgerecht eingereichte Beschwerde ist einzutreten (Art. 48 ff. VwVG).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Sachverhaltes sowie die Unangemessenheit gerügt werden (Art. 49 VwVG). Das 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Art. 7 Abs. 1 RDV zufolge müssen Schutzbedürftige und vorläufig aufgenommene Personen, die ein gültiges und von der Schweiz anerkanntes Reisedokument ihres Heimat- oder Herkunftsstaates besitzen, über ein Rückreisevisum verfügen, wenn sie ins Ausland reisen wollen. Gemäss Art. 7 Abs. 2 RDV stellt das SEM unter den Voraussetzungen nach Art. 9 Abs. 1 und 4 RDV ein solches Rückreisevisum aus. Die dort aufgeführten Reisegründe erfahren - wie der Beschwerdeführer zurecht betont - eine dahingehende Abstufung, dass an die weniger wichtigen Reisegründe strengere Anforderungen gestellt werden.</w:t>
      </w:r>
    </w:p>
    <w:p>
      <w:r>
        <w:rPr>
          <w:b/>
        </w:rPr>
        <w:t>E. 3.2</w:t>
      </w:r>
    </w:p>
    <w:p>
      <w:r>
        <w:t>Unter den nachfolgend aufgeführten Voraussetzungen von Art. 9 Abs. 1 RDV können Asylsuchende und vorläufig aufgenommene Personen vom SEM ein Reisedokument oder ein Rückreisevisum erhalten: bei schwerer Krankheit oder beim Tod von Familienangehörigen (Bst. a), zur Erledigung von wichtigen und unaufschiebbaren höchstpersönlichen Angelegenheiten (Bst. b), bei vom Schul- oder Ausbildungsbetrieb vorgeschriebenen Reisen (vgl. Bst. c) oder zum Zweck der aktiven Teilnahme an Sport- oder Kulturanlässen im Ausland (Bst. d). Darüber hinaus kann eine vorläufig aufgenommene Person - für eine Reise von höchstens 30 Tagen pro Jahr - ein Reisedokument oder ein Rückreisevisum erhalten entweder aus humanitären Gründen (Art. 9 Abs. 4 Bst. a RDV) oder aber aus anderen Gründen, wenn die Anordnung ihrer vorläufigen Aufnahme mindestens drei Jahre zurückliegt (Art. 9 Abs. 4 Bst. b RDV). Ein genereller Anspruch auf Ausstellung eines Rückreisevisums besteht gemäss klarem Wortlaut der Bestimmung nicht.</w:t>
      </w:r>
    </w:p>
    <w:p>
      <w:r>
        <w:rPr>
          <w:b/>
        </w:rPr>
        <w:t>E. 3.3</w:t>
      </w:r>
    </w:p>
    <w:p>
      <w:r>
        <w:t>Die in Art. 9 Abs. 1 RDV erwähnten Reisegründe sind relativ klar definiert und betreffen Situationen, in denen eine Auslandreise zwingend oder zumindest geboten erscheint. Bei den unter Art. 9 Abs. 4 RDV aufgeführten Reisegründen geht es nicht um derartige Notwendigkeiten; dennoch gilt es zu verhindern, dass die persönliche Freiheit von vorläufig aufgenommenen Personen - welche oftmals längerfristig in der Schweiz verbleiben - nicht in unzulässiger Weise eingeschränkt wird. Dementsprechend ist im Rahmen der Verhältnismässigkeit zu beachten, dass sich mit zunehmender Integration ein Eingriff in die Reisefreiheit immer weniger rechtfertigt (vgl. auch Vernehmlassung der Vorinstanz [Sachverhalt F] sowie ihre Erläuterungen zur RDV S. 11).</w:t>
      </w:r>
    </w:p>
    <w:p>
      <w:r>
        <w:rPr>
          <w:b/>
        </w:rPr>
        <w:t>E. 4.1</w:t>
      </w:r>
    </w:p>
    <w:p>
      <w:r>
        <w:t>Der Beschwerdeführer begründet sein Begehren um Ausstellung eines Rückreisevisums mit dem Wunsch, seine im Iran lebende Mutter zu besuchen. Dieser Reisegrund kann unter keine der in Art. 9 Abs. 1 RDV abschliessend aufgezählten Voraussetzungen subsumiert werden. Im Wissen darum beschränkt sich der Beschwerdeführer denn auch darauf, humanitäre Gründe gemäss Art. 9 Abs. 4 Bst. a RDV geltend zu machen.</w:t>
      </w:r>
    </w:p>
    <w:p>
      <w:r>
        <w:rPr>
          <w:b/>
        </w:rPr>
        <w:t>E. 4.2</w:t>
      </w:r>
    </w:p>
    <w:p>
      <w:r>
        <w:t>Der Begriff der humanitären Gründe wird in der RDV nicht definiert. Die Vorinstanz anerkennt derartige Gründe, wenn die betroffene Person ansonsten eine unzulässige Einschränkung ihrer persönlichen Freiheit hinnehmen müsste; diesbezüglich hat sie auf ihre Erläuterungen zur RDV und einen dort aufgeführten Beispielsfall hingewiesen (vgl. dort S. 11 f.; ein weiterer ähnlicher Beispielsfall wird anschliessend auf S. 12 geschildert). Die Frage, wann die Verweigerung eines Reisepapiers oder Rückreisevisums zur unzulässigen Einschränkung der persönlichen Freiheit führt - und somit humanitäre Gründe vorliegen - ist damit jedoch nicht beantwortet. Der von der Vorinstanz dargelegte Beispielsfall kann jedenfalls nicht bedeuten, dass bei jeder gesuchstellenden Person die auch dort beschriebenen Umstände - hohes Alter, lange Aufenthaltsdauer in der Schweiz, schlechter Gesundheitszustand, Wunsch nach Familientreffen - vorhanden sein müssen. Vielmehr stellt sich die Frage, welche anderen Umstände einen entsprechenden Stellenwert haben, um humanitäre Gründe der gesuchstellenden Person anerkennen zu können. Dass solche Gründe - wie die Beispielsfälle in den Erläuterungen zur RDV nahelegen - erst nach sehr langem Aufenthalt in der Schweiz oder nur gegen das Lebensende hin zu bejahen seien, erscheint jedenfalls nicht überzeugend.</w:t>
      </w:r>
    </w:p>
    <w:p>
      <w:r>
        <w:rPr>
          <w:b/>
        </w:rPr>
        <w:t>E. 4.3</w:t>
      </w:r>
    </w:p>
    <w:p>
      <w:r>
        <w:t>Beim Beschwerdeführer handelt es sich um einen aus Afghanistan stammenden jungen Mann, der zuletzt während drei Jahren mit seiner Mutter und seinen Geschwistern im Iran lebte und dieses Land, auf sich allein gestellt, im Jahr 2011 verliess. Es ist menschlich nachvollziehbar, dass Mutter und Sohn sich wiedersehen und sich jeweils vom Wohlergehen des anderen überzeugen möchten, zumal der Sohn bei der Trennung von seiner Familie noch minderjährig war. Diesem Bedürfnis kommt angesichts der unsicheren Aufenthaltssituation der im Iran lebenden Angehörigen - auch ohne dass ein eigentlicher Notfall vorliegt - eine gewisse Dringlichkeit zu.</w:t>
      </w:r>
    </w:p>
    <w:p>
      <w:r>
        <w:rPr>
          <w:b/>
        </w:rPr>
        <w:t>E. 4.3.1</w:t>
      </w:r>
    </w:p>
    <w:p>
      <w:r>
        <w:t>Der im Rahmen von Art. 9 Abs. 4 RDV beim Betroffenen zu prüfende Grad der Integration ist beim Beschwerdeführer - abgesehen von seiner fehlenden wirtschaftlichen Selbständigkeit - zweifelsohne erfüllt. Im Vorverfahren hat der Beschwerdeführer mit Eingabe vom 30. Oktober 2015 mehrere Dokumente eingereicht, darunter das Abschlusszeugnis der zweijährigen Integrations- und Berufswahlklasse in B._______, einen Lehrvertrag bei der Firma C._______, ein Zeugnis der Berufsschule sowie Empfehlungsschreiben seiner Lehrpersonen und seines Ausbildungsbetriebs (vgl. Reisepapier-Akten 6/18). Sie alle belegen ausserordentlich gute schulische Leistungen, Motivation, Hilfsbereitschaft und Pflichtbewusstsein und sprechen somit dafür, dass der Beschwerdeführer auch nach Abschluss seiner Berufslehre gute Chancen auf dem Arbeitsmarkt und damit einhergehend ein wirtschaftliches Auskommen haben wird. In diesem Zusammenhang ist festzuhalten, dass der Beschwerdeführer gerade aufgrund seiner tadellosen Integrationsbemühungen (Schule/Berufslehre) im jetzigen Zeitpunkt noch teilweise von sozialer Unterstützung abhängig ist.</w:t>
      </w:r>
    </w:p>
    <w:p>
      <w:r>
        <w:rPr>
          <w:b/>
        </w:rPr>
        <w:t>E. 4.3.2</w:t>
      </w:r>
    </w:p>
    <w:p>
      <w:r>
        <w:t>Den zuletzt genannten Aspekt hat die Vorinstanz unberücksichtigt gelassen. Sie hat darauf verwiesen, dass drei Jahre nach der vorläufigen Aufnahme, bei guter Integration und fehlender Abhängigkeit von der Sozialhilfe, ein Rückreisevisum beantragt werden könnte. Der Beschwerdeführer, dessen vorläufige Aufnahme im Januar 2014 angeordnet wurde und mittlerweile mehr als drei Jahre dauert, hat sich allerdings bewusst nicht auf Art. 9 Abs. 4 Bst. b RDV berufen, um wegen der in diesem Fall zu prüfenden Sozialhilfebedürftigkeit (Art. 9 Abs. 5 RDV) keine Abweisung seines Gesuchs zu riskieren. Ob er aus den dort genannten anderen Gründen trotz der gegenwärtigen Inanspruchnahme von Sozialhilfe ein Rückreisevisum erhalten würde - kann angesichts der nachfolgenden Erwägungen dahingestellt bleiben.</w:t>
      </w:r>
    </w:p>
    <w:p>
      <w:r>
        <w:rPr>
          <w:b/>
        </w:rPr>
        <w:t>E. 4.3.3</w:t>
      </w:r>
    </w:p>
    <w:p>
      <w:r>
        <w:t>Im Fall des Beschwerdeführers spricht die Argumentation der Vor-instanz nicht gegen die Erteilung eines Rückreisevisum aus humanitären Gründen. Diese hat unter Bezugnahme auf ihre Erläuterungen zur RDV dargelegt, dass sich mit zunehmender Integration ein Eingriff in die Reisefreiheit immer weniger rechtfertigt, dabei aber unberücksichtigt gelassen, dass der Beschwerdeführer seine bisherigen Chancen zur Integration in ausserordentlichem Masse wahrgenommen hat und schon aus diesem Grund Sozialhilfe beanspruchen musste. Die Vorinstanz hat ausserdem anerkannt, dass das Bedürfnis nach einem Zusammensein nach langer familiärer Trennung schützenswert sein kann, auch wenn sie - dem geschilderten Beispiel zufolge - ein solches Bedürfnis eher bei betagten Personen nach langjährigem Aufenthalt in Schweiz anerkennen möchte. Letzteres ist jedoch nicht zwingend. Der Beschwerdeführer ist zwar erst 23 Jahre alt und hält sich weniger als sechs Jahre in der Schweiz auf; seine Familie hat er jedoch bereits im Alter von 17 Jahren verlassen und war während der Zeit des Erwachsenwerdens auf sich allein gestellt. Ihn trotz seiner familiären Entbehrungen und seiner gleichzeitigen erheblichen Integrationsbemühungen anders als den von der Vorinstanz beschriebenen Personenkreis zu behandeln, erschiene von daher unverhältnismässig.</w:t>
      </w:r>
    </w:p>
    <w:p>
      <w:r>
        <w:rPr>
          <w:b/>
        </w:rPr>
        <w:t>E. 5</w:t>
      </w:r>
    </w:p>
    <w:p>
      <w:r>
        <w:t>Zusammengefasst sprechen die dargelegten Aspekte dafür, dass der Beschwerdeführer sein Begehren um Ausstellung eines Rückreisevisums auf humanitäre Gründe gemäss Art. 9 Abs. 4 Bst. a RDV stützen kann. Mit der insoweit ablehnenden Verfügung hat die Vorinstanz Bundesrecht verletzt (vgl. Art. 49 VwVG). Die Beschwerde ist demnach gutzuheissen und die angefochtene Verfügung aufzuheben. Die Vorinstanz ist gleichzeitig anzuweisen, dem Beschwerdeführer ein Rückreisevisum auszustellen.</w:t>
      </w:r>
    </w:p>
    <w:p>
      <w:r>
        <w:rPr>
          <w:b/>
        </w:rPr>
        <w:t>E. 6</w:t>
      </w:r>
    </w:p>
    <w:p>
      <w:r>
        <w:t>Bei diesem Ausgang des Verfahrens sind keine Kosten aufzuerlegen (vgl. Art. 63 Abs. 1 und Abs. 2 VwVG). Dem Beschwerdeführer ist für die ihm im Verfahren vor dem Bundesverwaltungsgericht erwachsenen notwendigen und verhältnismässig hohen Kosten eine Parteientschädigung zuzusprechen (Art. 64 Abs. 1 und Abs. 2 VwVG i.V.m. Art. 7 Abs. 1 und Art. 8 des Reglements vom 21. Februar 2008 über die Kosten und Entschädigungen vor dem Bundesverwaltungsgericht [VGKE, SR 173.320.2]). Diese ist - da keine Kostennote vorliegt - von Amtes wegen und aufgrund der Akten auf Fr. 800. - festzusetzen (vgl.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