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F-8454/2015 vom 18. Juli 2016</w:t>
      </w:r>
    </w:p>
    <w:p>
      <w:r>
        <w:t>Bundesverwaltungsgericht, 2016-07-18, DE</w:t>
      </w:r>
    </w:p>
    <w:p>
      <w:r>
        <w:rPr>
          <w:b/>
        </w:rPr>
        <w:t xml:space="preserve">Quelle: </w:t>
      </w:r>
      <w:r>
        <w:t>https://mcp.opencaselaw.ch/entscheid/bvger_F-8454_2015</w:t>
      </w:r>
    </w:p>
    <w:p>
      <w:r>
        <w:t>FR: TAF F-8454/2015 du 18 juillet 2016</w:t>
      </w:r>
    </w:p>
    <w:p>
      <w:r>
        <w:t>IT: TAF F-8454/2015 del 18 luglio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Im vorliegenden Verfahren wurde die vom SEM erlassene Verfügung an A.X._______ adressiert. Aufgrund der von A.X._______ und B.X._______ gemeinsam unterzeichneten Einsprache gegen den Entscheid der Schweizerischen Botschaft in Bangkok (vgl. SEM act. 1/6) als auch der gemeinsam erhobenen Beschwerde vor Bundesverwaltungsgericht ist vorliegend die Voraussetzung der Teilnahme am Vorverfahren jedoch auch für B.X._______ erfüllt (vgl. ausführlich zur formellen Beschwer BVGE 2014/1 E. 1.3). Die Beschwerdeführer sind somit als Gastgeber der Gesuchstellerin und Einsprecher zur Beschwerde legitimiert (Art. 48 Abs. 1 VwVG). Auf die frist- und formgerecht eingereichte Beschwerde ist einzutreten (vgl. Art. 50 und 52 VwVG) und das Rubrum entsprechend anzupassen.</w:t>
      </w:r>
    </w:p>
    <w:p>
      <w:r>
        <w:rPr>
          <w:b/>
        </w:rPr>
        <w:t>E. 1.3</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Die angefochtene Verfügung hat das Visumgesuch einer thailändischen Staatsangehörigen zwecks dreimonatigen Besuchsaufenthaltes in der Schweiz zum Gegenstand.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rechtstaatlichen Handelns, namentlich der Rechtsgleichheit und Willkürfreiheit - ein weiter Beurteilungsspielraum zukommt (eingehend zur Auslegung von Art. 12 Abs. 1 i.V.m. Art. 2 VEV und Art. 6 SGK; BVGE 2014/1 E. 4.1.4 und 4.1.5). Ein Anspruch auf Einreise bzw. Visum vermittelt auch das Schengen-Recht nicht (vgl. BVGE 2014/1 E. 4.1.5 m.H.).</w:t>
      </w:r>
    </w:p>
    <w:p>
      <w:r>
        <w:rPr>
          <w:b/>
        </w:rPr>
        <w:t>E. 5.1</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5.2</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 / Meyer, in: Caroni/Gächter/Turnherr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5.4</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Gemäss Anhang I EG Nr. 539/2001 gehört Thailand zu jenen Drittstaaten, deren Staatsangehörige beim Überschreiten der Aussengrenzen der Schengen Mitgliedstaaten im Besitze eines Visums sein müssen. Die Gesuchstellerin unterliegt aufgrund ihrer thailändischen Staatsangehörigkeit folglich der Visumspflicht. Bei der Prüfung der entsprechenden Voraussetzungen nach Art. 6 Abs. 1 SGK zur Erteilung eines Visums steht insbesondere die Frage der gesicherten Wiederausreise im Vordergrund.</w:t>
      </w:r>
    </w:p>
    <w:p>
      <w:r>
        <w:rPr>
          <w:b/>
        </w:rPr>
        <w:t>E. 6.2</w:t>
      </w:r>
    </w:p>
    <w:p>
      <w:r>
        <w:t>Anhaltspunkte zur Beurteilung einer Gewähr für die fristgerechte und anstandslose Wiederausreise können sich zunächst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6.2.1</w:t>
      </w:r>
    </w:p>
    <w:p>
      <w:r>
        <w:t>Die anhaltende politische Krise in Thailand, insbesondere aufgrund des Militärputschs im Mai 2014, als auch die schwierigen weltwirtschaftlichen Rahmenbedingungen wirken sich nach wie vor negativ auf die Wirtschaftsentwicklung des traditionell exportorientierten Landes aus. Das Wachstum blieb auch im Jahre 2015 mit 2.8 % - wie bereits in den vorangehenden zwei Jahren - hinter den Erwartungen zurück. Die von der Übergangsregierung initiierten Massnahmen führen nur langsam zur wirtschaftlichen Erholung. Im Zuge der allgemeinen wirtschaftlichen Entwicklung hat sich zwar der Anteil der Bevölkerung, der unter der Armutsgrenze lebt, auf 11 % (2014) reduziert. Armut ist aber vor allem in ländlich geprägten Gebieten im Norden, Nordosten und Süden Thailands nach wie vor verbreitet. In diesen Regionen leben 80 % der 7,3 Mio. (2013) von Armut betroffenen Menschen. Die allgemeine Sicherheitslage in Thailand hat sich trotz des Militärputschs und eines Anschlags im Jahr 2015 stabilisiert (Quellen: Deutsches Auswärtiges Amt, www.auswaertiges-amt.de Aussen- und Europapolitik Länderinformationen Thailand Wirtschaft, Stand März 2016; Weltbank, www.worldbank.org Countries Thailand Overview [Context], Stand April 2016 bzw. Oktober 2015; besucht im Juli 2016).</w:t>
      </w:r>
    </w:p>
    <w:p>
      <w:r>
        <w:rPr>
          <w:b/>
        </w:rPr>
        <w:t>E. 6.2.2</w:t>
      </w:r>
    </w:p>
    <w:p>
      <w:r>
        <w:t>In Thailand sind - wie in anderen südostasiatischen Staaten auch - insbesondere Frauen vom Druck zur wirtschaftlichen Existenzsicherung betroffen. Sie haben mit ihrem Einkommen oft ihren eigenen Haushalt oder gar denjenigen ganzer Kommunen zu finanzieren, und ihre Arbeitsplätze sind in Zeiten angespannter wirtschaftlicher Verhältnisse - je nach Sektor - besonders gefährdet. Entsprechend hat die wirtschaftlich motivierte Emigration von Thailänderinnen und anderer aus Südostasien stammender Frauen seit der Asienkrise 1997 zugenommen (Quelle: Schlussbericht vom 13. Mai 2002 der Kommission des Deutschen Bundestags zum Thema Globalisierung der Weltwirtschaft - Herausforderungen und Antworten, Ziff. 6.2.2.2 S. 317 f., online abrufbar als Bundesdrucksache 14/9200 unter www.bundestag.de Dokumente Drucksachen Dokumente seit 1949; besucht im Juli 2016).</w:t>
      </w:r>
    </w:p>
    <w:p>
      <w:r>
        <w:rPr>
          <w:b/>
        </w:rPr>
        <w:t>E. 6.2.3</w:t>
      </w:r>
    </w:p>
    <w:p>
      <w:r>
        <w:t>In Berücksichtigung dieser Umstände ist nicht zu beanstanden, dass die Vorinstanz aufgrund der Herkunft der Gesuchstellerin von einem allgemein erhöhten Risiko einer nicht fristgerechten Wiederausreise ausging (vgl. Urteil des BVGer C-3242/2015 vom 25. Mai 2016 E. 5.4 m.w.H.).</w:t>
      </w:r>
    </w:p>
    <w:p>
      <w:r>
        <w:rPr>
          <w:b/>
        </w:rPr>
        <w:t>E. 6.3</w:t>
      </w:r>
    </w:p>
    <w:p>
      <w:r>
        <w:t>Bei der Risikoanalyse sind neben allgemeinen Umständen und Erfahrungen sämtliche Gesichtspunkte des konkreten Einzelfalls zu berücksichtigen. Beispielsweise können besondere berufliche, gesellschaftliche oder familiäre Verantwortungen im Heimatland die Prognose für eine anstandslose Wiederausreise begünstigen.</w:t>
      </w:r>
    </w:p>
    <w:p>
      <w:r>
        <w:rPr>
          <w:b/>
        </w:rPr>
        <w:t>E. 6.3.1</w:t>
      </w:r>
    </w:p>
    <w:p>
      <w:r>
        <w:t>Die mittlerweile 25-jährige Gesuchstellerin ist ledig und kinderlos (Vorakten des SEM [nachfolgend SEM act.] 4/13). Nach Angabe der Beschwerdeführer lebt sie in Thailand bei ihren Eltern (SEM act. 7/48). Näheres zu weiteren Verwandten oder Bezugspersonen im Heimatland ist nicht ersichtlich. Folglich ist in Übereinstimmung mit der Vorinstanz davon auszugehen, dass die Gesuchstellerin keinerlei familiäre oder gesellschaftliche Verpflichtungen in Thailand hat, die das Risiko einer nicht fristgerechten Ausreise als gering erscheinen lassen.</w:t>
      </w:r>
    </w:p>
    <w:p>
      <w:r>
        <w:rPr>
          <w:b/>
        </w:rPr>
        <w:t>E. 6.3.2</w:t>
      </w:r>
    </w:p>
    <w:p>
      <w:r>
        <w:t>Bezüglich der beruflichen Verpflichtungen bringen die Beschwerdeführer mit Verweis auf die Bestätigung vom 8. Dezember 2015 sinngemäss vor, dass die Gesuchstellerin seit 1. Juli 2015 in Thailand einer Arbeit nachgehe. Die Arbeitsbestätigung, so die Beschwerdeführer, sei erst nach viermonatiger Arbeitstätigkeit ausgestellt worden, weshalb diese im vor- instanzlichen Verfahren nicht habe eingereicht werden können. Diese Angaben stehen im klaren Widerspruch zu den übrigen Auskünften der Gesuchstellerin resp. der Beschwerdeführer. Zunächst hat die Gesuchstellerin auf ihrem Visumsantrag vom 1. Oktober 2015 vermerkt, arbeitslos zu sein (SEM act. 4/35; vgl. auch SEM act. 4/13). Demgegenüber hielt A.X._______ am 7. November 2015 anlässlich der Inlandabklärung durch das Migrationsamt des Kantons Solothurn fest, dass die Gesuchstellerin Schülerin sei und aufgrund der Schule fristgerecht wieder ausreisen werde (SEM act. 7/47, 50). Vor diesem Hintergrund erscheint es als höchst unwahrscheinlich, dass die eingangs erwähnte Arbeitsbestätigung den Tatsachen entspricht. Eine berufliche Verankerung der Gesuchstellerin in ihrem Heimatland kann unter diesen Umständen nicht angenommen werden.</w:t>
      </w:r>
    </w:p>
    <w:p>
      <w:r>
        <w:rPr>
          <w:b/>
        </w:rPr>
        <w:t>E. 6.3.3</w:t>
      </w:r>
    </w:p>
    <w:p>
      <w:r>
        <w:t>Im Weiteren wurden auch keine Nachweise finanzieller Absicherungen der Gesuchstellerin im Heimatland erbracht, die Gewähr für eine anstandslose Wiederausreise aus der Schweiz resp. aus dem Schengen-Raum bieten. Die Angabe der Gesuchstellerin, wonach die Gastgeber für die Lebenshaltungskosten während ihres Aufenthaltes aufkommen (vgl. SEM act. 4/34), spricht nicht für eine gesicherte finanzielle Situation (vgl. Urteil des BVGer C-5548/2014 vom 16. März 2015 E. 6.4.3).</w:t>
      </w:r>
    </w:p>
    <w:p>
      <w:r>
        <w:rPr>
          <w:b/>
        </w:rPr>
        <w:t>E. 6.3.4</w:t>
      </w:r>
    </w:p>
    <w:p>
      <w:r>
        <w:t>Obwohl der Wunsch der Beschwerdeführer, die Nichte für einen Besuch in der Schweiz einzuladen, nachvollziehbar ist, sind vorliegend die persönlichen Umstände der Gesuchstellerin angesichts des Dargelegten nicht geeignet, die angesichts der allgemeinen Situation in Thailand bestehende negative Prognose einer fristgerechten Wiederausreise positiv zu beeinflussen. Die von den Beschwerdeführern vorgebrachten Angaben vermögen an dieser Schlussfolgerung nichts zu ändern.</w:t>
      </w:r>
    </w:p>
    <w:p>
      <w:r>
        <w:rPr>
          <w:b/>
        </w:rPr>
        <w:t>E. 7</w:t>
      </w:r>
    </w:p>
    <w:p>
      <w:r>
        <w:t>Zusammenfassend ist festzuhalten, dass vor dem aufgezeigten Hintergrund die Vorinstanz zu Recht annehmen durfte, dass die Wiederausreise der Gesuchstellerin nicht gesichert sei. Die Voraussetzungen für die Erteilung eines sogenannten "einheitlichen Visums" - gültig für den gesamten Schengen-Raum - sind somit nicht erfüllt.</w:t>
      </w:r>
    </w:p>
    <w:p>
      <w:r>
        <w:rPr>
          <w:b/>
        </w:rPr>
        <w:t>E. 8</w:t>
      </w:r>
    </w:p>
    <w:p>
      <w:r>
        <w:t>Im Weiteren sind auch keine Gründe ersichtlich, welche die Ausstellung eines Einreisevisums mit räumlich beschränkter Gültigkeit erfordern würden.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den Beschwerdeführern aufzuerlegen (Art. 63 Abs. 1 VwVG i.V.m. Art. 1 ff. des Reglements über die Kosten und Entschädigungen vor dem Bundesverwaltungsgericht vom 21. Februar 2008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