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F-8425/2025 vom 28. Oktober 2025</w:t>
      </w:r>
    </w:p>
    <w:p>
      <w:r>
        <w:t>Bundesverwaltungsgericht, 2025-10-28, DE</w:t>
      </w:r>
    </w:p>
    <w:p>
      <w:r>
        <w:rPr>
          <w:b/>
        </w:rPr>
        <w:t xml:space="preserve">Quelle: </w:t>
      </w:r>
      <w:r>
        <w:t>https://mcp.opencaselaw.ch/entscheid/bvger_F-8425_2025_d20251028</w:t>
      </w:r>
    </w:p>
    <w:p>
      <w:r>
        <w:t>FR: TAF F-8425/2025 du 28 octobre 2025</w:t>
      </w:r>
    </w:p>
    <w:p>
      <w:r>
        <w:t>IT: TAF F-8425/2025 del 28 ottobre 2025</w:t>
      </w:r>
    </w:p>
    <w:p>
      <w:pPr>
        <w:pStyle w:val="Heading2"/>
      </w:pPr>
      <w:r>
        <w:t>Regeste</w:t>
      </w:r>
    </w:p>
    <w:p>
      <w:r>
        <w:t>Zuweisung der Asylsuchenden an die Kantone | Zuweisung der Asylsuchenden an die Kantone; Verfügung des SEM vom 28. Oktober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als offensichtlich begründet, weshalb sie im Verfahren einzelrichterlicher Zuständigkeit mit Zustimmung einer zwei- ten Richterin beziehungsweise eines zweiten Richters (Art. 111 Bst. e AsylG), ohne Durchführung eines Schriftenwechsels und mit summari- scher Begründung zu behandeln ist (Art. 111a Abs. 1 und 2 AsylG).</w:t>
      </w:r>
    </w:p>
    <w:p>
      <w:r>
        <w:t>F-8425/2025 Seite 3</w:t>
      </w:r>
    </w:p>
    <w:p>
      <w:r>
        <w:rPr>
          <w:b/>
        </w:rPr>
        <w:t>E. 2</w:t>
      </w:r>
    </w:p>
    <w:p>
      <w:r>
        <w:t>Wie das Bundesverwaltungsgericht wiederholt festgehalten hat, ist die Kognitionsbeschränkung gemäss Art. 27 Abs. 3 AsylG nicht auf anerkannte Flüchtlinge anwendbar. Vielmehr haben sie einen grundsätzlichen An- spruch auf Wahl ihres Aufenthaltsorts, wie er einer niedergelassenen Per- son zusteht (vgl. BVGE 2012/2 E. 3.2.3; zuletzt Urteile des BVGer F-6821/2025 vom 13. Oktober 2025 E. 2, F-6865/2025 vom 29. September 2025 E. 2.1; Art. 26 FK, Art. 58 AsylG, Art. 37 Abs. 3 AIG). Die Vorinstanz hat sich in der angefochtenen Verfügung nicht mit der Rechtsstellung des Beschwerdeführers als anerkannter Flüchtling und seinem Anspruch auf Zuweisung an den anbegehrten Kanton auseinandergesetzt und damit ihre Begründungspflicht verletzt (Art. 29 Abs. 2 BV). Ausserdem hat sie nicht geprüft, ob der Zuweisung des Beschwerdeführers an den Kanton C._______ Widerrufsgründe im Sinn von Art. 63 AIG entgegenstehen könnten. Insofern erweist sich der rechtserhebliche Sachverhalt als unvoll- ständig abgeklärt und der Untersuchungsgrundsatz ist verletzt (vgl. Art. 6 AsylG i.V.m. Art. 12 VwVG, Art. 49 Bst. b VwVG; vgl. zuletzt Urteil des BVGer F-6865/2025 vom 29. September 2025 E. 2.3).</w:t>
      </w:r>
    </w:p>
    <w:p>
      <w:r>
        <w:rPr>
          <w:b/>
        </w:rPr>
        <w:t>E. 3</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 rinstanz zurückzuweisen ist.</w:t>
      </w:r>
    </w:p>
    <w:p>
      <w:r>
        <w:rPr>
          <w:b/>
        </w:rPr>
        <w:t>E. 4</w:t>
      </w:r>
    </w:p>
    <w:p>
      <w:r>
        <w:t>In Gutheissung der Beschwerde ist die Dispositivziffer 3 der angefochtenen Verfügung aufzuheben und die Sache zur vollständigen Sachverhaltsab- klärung und gehörswahrenden Neubeurteilung im Sinn der Erwägungen an die Vorinstanz zurückzuweisen. Diese wird insbesondere abzuklären ha- ben, ob einer Zuweisung des Beschwerdeführers an den Kanton C._______ Widerrufsgründe nach Art. 63 AIG entgegenstehen und falls ja, ob sich eine darauf gestützte Verweigerung der anbegehrten Kantonszu- weisung als verhältnismässig erweist.</w:t>
      </w:r>
    </w:p>
    <w:p>
      <w:r>
        <w:t>F-8425/2025 Seite 4</w:t>
      </w:r>
    </w:p>
    <w:p>
      <w:r>
        <w:rPr>
          <w:b/>
        </w:rPr>
        <w:t>E. 5.1</w:t>
      </w:r>
    </w:p>
    <w:p>
      <w:r>
        <w:t>Bei diesem Ausgang des Verfahrens sind keine Kosten zu erheben (Art. 63 Abs. 1 und 2 VwVG).</w:t>
      </w:r>
    </w:p>
    <w:p>
      <w:r>
        <w:rPr>
          <w:b/>
        </w:rPr>
        <w:t>E. 5.2</w:t>
      </w:r>
    </w:p>
    <w:p>
      <w:r>
        <w:t>Eine Parteientschädigung für das Beschwerdeverfahren ist nicht zuzu- sprechen, da dem nicht vertretenen Beschwerdeführer keine verhältnis- mässig hohen notwendigen Kosten erwachsen sind (vgl. Art. 64 Abs. 1 VwVG i.V.m. Art. 7 Abs. 1 und 4 des Reglements vom 21. Februar 2008 über die Kosten und Entschädigungen vor dem Bundesverwaltungsgericht [VGKE, SR 173.320.2]).</w:t>
      </w:r>
    </w:p>
    <w:p>
      <w:r>
        <w:rPr>
          <w:b/>
        </w:rPr>
        <w:t>E. 6</w:t>
      </w:r>
    </w:p>
    <w:p>
      <w:r>
        <w:t>Dieses Urteil ist endgültig (Art. 83 Bst. d Ziff. 1 BGG). (Dispositiv nächste Seite)</w:t>
      </w:r>
    </w:p>
    <w:p>
      <w:r>
        <w:t>F-8425/2025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