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F-840/2024 vom 26. Juni 2024</w:t>
      </w:r>
    </w:p>
    <w:p>
      <w:r>
        <w:t>Bundesverwaltungsgericht, 2024-06-26, DE</w:t>
      </w:r>
    </w:p>
    <w:p>
      <w:r>
        <w:rPr>
          <w:b/>
        </w:rPr>
        <w:t xml:space="preserve">Quelle: </w:t>
      </w:r>
      <w:r>
        <w:t>https://mcp.opencaselaw.ch/entscheid/bvger_F-840_2024</w:t>
      </w:r>
    </w:p>
    <w:p>
      <w:r>
        <w:t>FR: TAF F-840/2024 du 26 juin 2024</w:t>
      </w:r>
    </w:p>
    <w:p>
      <w:r>
        <w:t>IT: TAF F-840/2024 del 26 giugno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F-840/2024 Seite 3</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Als Staatsangehöriger C._______ unterliegt der Beschwerdeführer der Visumspflicht gemäss Art. 9 der Verordnung vom 15. August 2018 über die Einreise und die Visumerteilung (VEV, SR 142.204). Mit seinem Gesuch beabsichtigt er einen längerfristigen Aufenthalt, weshalb dieses nicht nach den Regeln zur Erteilung von Schengen-Visa, sondern nach den Bestim- 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w:t>
      </w:r>
    </w:p>
    <w:p>
      <w:r>
        <w:t>F-840/2024 Seite 4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oder ist sie nach einem Aufent- halt in einem solchen freiwillig in ihr Heimat- oder Herkunftsland zurückge- kehrt und hat sie die Möglichkeit, sich erneut in den Drittstaat zu begeben, ist in der Regel davon auszugehen, dass keine Gefährdung mehr besteht (vgl. BVGE 2018 VII/5 E. 3.6.3; 2015/5 E. 4.1.3; Urteil des BVGer F- 4139/2022 vom 19. Juni 2023 E. 3.2; je m.w.H.). Das Gleiche muss gelten, wenn die Person nachweislich die Möglichkeit hat, sich in einen Drittstaat zu begeben, ohne zuvor dort gewesen zu sein. Das Visumsgesuch ist unter Berücksichtigung der aktuellen Gefährdung, der persönlichen Umstände der betroffenen Person und der Lage im Heimat- oder Herkunftsland sorg- fältig zu prüfen (vgl. BVGE 2018 VII/5 E. 3.6.3; Urteil des BVGer F- 2470/2022 vom 29. November 2023 E. 3.2 m.H.).</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E. 5.4.1).</w:t>
      </w:r>
    </w:p>
    <w:p>
      <w:r>
        <w:rPr>
          <w:b/>
        </w:rPr>
        <w:t>E. 4</w:t>
      </w:r>
    </w:p>
    <w:p>
      <w:r>
        <w:t>Aktenkundig ist, dass der Beschwerdeführer D._______ ist und dreieinhalb Jahre lang Chef der sogenannten E._______ war. Unbestritten ist ferner, dass er im Rahmen seiner Tätigkeit beauftragt wurde, zu untersuchen, weshalb es (…). (…). Der Beschwerdeführer ist in Besitz eines gültigen Visums der Vereinigten Staaten von Amerika (USA) mit Gültigkeit bis zum (…).</w:t>
      </w:r>
    </w:p>
    <w:p>
      <w:r>
        <w:rPr>
          <w:b/>
        </w:rPr>
        <w:t>E. 5.1</w:t>
      </w:r>
    </w:p>
    <w:p>
      <w:r>
        <w:t>Die Vorinstanz stellt sich auf den Standpunkt, dass der Beschwerde- führer sich mit dem gültigen US-Visum in Sicherheit bringen könne. Es</w:t>
      </w:r>
    </w:p>
    <w:p>
      <w:r>
        <w:t>F-840/2024 Seite 5 stehe ihm frei, in Amerika Asyl zu beantragen. Ausserdem bestehe in C._______ keine akute Gefahr, da (…).</w:t>
      </w:r>
    </w:p>
    <w:p>
      <w:r>
        <w:rPr>
          <w:b/>
        </w:rPr>
        <w:t>E. 5.2</w:t>
      </w:r>
    </w:p>
    <w:p>
      <w:r>
        <w:t>Dazu führte der Beschwerdeführer aus, dass er nicht in den USA um Schutz ersuchen wolle, da die anderen Familienmitglieder kein US-Visum hätten und das Visum es ihm ferner nur erlaube, jeweils für sechs Monate dort zu sein. Wenn er wiederholt nach C._______ zurückkehren müsse, könnten die vielen Reisen via Flughafen zu einer weiteren Gefährdung füh- ren.</w:t>
      </w:r>
    </w:p>
    <w:p>
      <w:r>
        <w:rPr>
          <w:b/>
        </w:rPr>
        <w:t>E. 6</w:t>
      </w:r>
    </w:p>
    <w:p>
      <w:r>
        <w:t>Der Beschwerdeführer ist im Besitz eines gültigen Visums für die USA. Er hat folglich die Möglichkeit, sich in einen sicheren Drittstaat zu begeben. Er bestreitet dies auch nicht, sondern führt dagegen nur an, dass ihm das Visum keinen dauerhaften Aufenthalt erlaube und seine Familie nicht mit- kommen könne. Sobald er jedoch in den USA ist, hat er die Möglichkeit ein Asylgesuch zu stellen (vgl. https://www.uscis.gov/humanitarian/refugees- and-asylum/asylum, abgerufen am 28. Mai 2024). Zudem haben die restli- chen Familienmitglieder keine Einsprache gegen die sie betreffenden ab- lehnenden Visumsentscheide erhoben, womit sie eine Trennung vom sei- nerseits den Rechtsmittelweg beschreitenden Beschwerdeführer in Kauf genommen haben und weshalb ihre Situation nicht Gegenstand des vor- liegenden Beschwerdeverfahrens ist. Da der Beschwerdeführer nachweis- lich die Möglichkeit hat, sich in die USA – und damit einen Drittstaat – zu begeben, liegt für ihn keine unmittelbare Gefährdung vor, die einen Eingriff der Schweizerischen Behörden zwingend erforderlich machen würde. Mit- hin ist eine besondere Notsituation im Sinne von Art. 4 Abs. 2 VEV zu ver- neinen. Dies gilt ungeachtet der vorgebrachten Situation des Beschwerde- führers in C._______, deren abschliessende Beurteilung nach dem Gesag- ten offenbleiben kann. Anzumerken ist lediglich, dass weder geltend ge- macht wird noch anderweitig ersichtlich ist, dass es dem Beschwerdeführer nicht möglich wäre, (einmalig) aus C.______ in die USA zu reisen.</w:t>
      </w:r>
    </w:p>
    <w:p>
      <w:r>
        <w:rPr>
          <w:b/>
        </w:rPr>
        <w:t>E. 7</w:t>
      </w:r>
    </w:p>
    <w:p>
      <w:r>
        <w:t>Aus den vorstehenden Erwägungen ergibt sich, dass die angefochtene Verfügung im Lichte von Art. 49 VwVG nicht zu beanstanden ist. Die Be- schwerde ist demzufolge abzuweisen.</w:t>
      </w:r>
    </w:p>
    <w:p>
      <w:r>
        <w:rPr>
          <w:b/>
        </w:rPr>
        <w:t>E. 8</w:t>
      </w:r>
    </w:p>
    <w:p>
      <w:r>
        <w:t>Bei diesem Ausgang des Verfahrens wären die Verfahrenskosten dem Be- schwerdeführer aufzuerlegen (Art. 63 Abs. 1 VwVG i.V.m. Art. 1 ff. des</w:t>
      </w:r>
    </w:p>
    <w:p>
      <w:r>
        <w:t>F-840/2024 Seite 6 Reglements vom 21. Februar 2008 über die Kosten und Entschädigungen vor dem Bundesverwaltungsgericht [VGKE, SR 173.320.2]). In Anbetracht der Gesamtumstände ist jedoch auf eine Auferlegung der Verfahrenskos- ten zu verzichten (vgl. Art. 6 Bst. b VGKE). (Dispositiv nächste Seite)</w:t>
      </w:r>
    </w:p>
    <w:p>
      <w:r>
        <w:t>F-840/2024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