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F-838/2017 vom 27. März 2018</w:t>
      </w:r>
    </w:p>
    <w:p>
      <w:r>
        <w:t>Bundesverwaltungsgericht, 2018-03-27, FR</w:t>
      </w:r>
    </w:p>
    <w:p>
      <w:r>
        <w:rPr>
          <w:b/>
        </w:rPr>
        <w:t xml:space="preserve">Quelle: </w:t>
      </w:r>
      <w:r>
        <w:t>https://mcp.opencaselaw.ch/entscheid/bvger_F-838_2017</w:t>
      </w:r>
    </w:p>
    <w:p>
      <w:r>
        <w:t>FR: TAF F-838/2017 du 27 mars 2018</w:t>
      </w:r>
    </w:p>
    <w:p>
      <w:r>
        <w:t>IT: TAF F-838/2017 del 27 marzo 2018</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w:t>
      </w:r>
    </w:p>
    <w:p>
      <w:r>
        <w:rPr>
          <w:b/>
        </w:rPr>
        <w:t>E. 1.2</w:t>
      </w:r>
    </w:p>
    <w:p>
      <w:r>
        <w:t>A moins que la LTAF n'en dispose autrement, la procédure devant le Tribunal est régie par la PA (art. 37 LTAF, applicable par renvoi de l'art. 112 al. 1 LEtr).</w:t>
      </w:r>
    </w:p>
    <w:p>
      <w:r>
        <w:rPr>
          <w:b/>
        </w:rPr>
        <w:t>E. 1.3</w:t>
      </w:r>
    </w:p>
    <w:p>
      <w:r>
        <w:t>X._______ (ci-après également : la recourante 1), Y._______ et Z._______ ont qualité pour recourir (art. 48 al. 1 PA) étant donné qu'ils ont pris part à la procédure devant l'autorité inférieure, qu'ils sont spécialement atteints par la décision attaquée et qu'ils ont un intérêt digne de protection à son annulation (ATAF 2008/31 consid. 3).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 Anfechtungsgegenstand »),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F-1341/2016 du 8 mars 2017 consid. 2.1).</w:t>
      </w:r>
    </w:p>
    <w:p>
      <w:r>
        <w:rPr>
          <w:b/>
        </w:rPr>
        <w:t>E. 3.2</w:t>
      </w:r>
    </w:p>
    <w:p>
      <w:r>
        <w:t>En l'espèce, le cadre litigieux de la procédure de recours initiée le 7 février 2017 est circonscrit par la décision rendue par l'autorité intimée le 9 janvier 2017, refusant d'octroyer une admission provisoire à la recourante 1, étant entendu que la Cour de justice a définitivement rejeté sa demande d'octroi d'une autorisation de séjour pour cas individuel d'extrême gravité dans son arrêt du 16 juin 2015. Quant à la procédure de mariage de X._______ avec un certain Q._______, évoquée dans le recours du 7 février 2017, elle est également extrinsèque à l'objet du litige et n'a d'ailleurs nullement été étayée par un quelconque moyen de preuve.</w:t>
      </w:r>
    </w:p>
    <w:p>
      <w:r>
        <w:rPr>
          <w:b/>
        </w:rPr>
        <w:t>E. 4</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Ces trois conditions, susceptibles d'empêcher l'exécution du renvoi, sont de nature alternative : il suffit que l'une d'elles soit réalisée pour que le renvoi soit inexécutable (ATAF 2009/51 consid. 5.4).</w:t>
      </w:r>
    </w:p>
    <w:p>
      <w:r>
        <w:rPr>
          <w:b/>
        </w:rPr>
        <w:t>E. 4.1</w:t>
      </w:r>
    </w:p>
    <w:p>
      <w:r>
        <w:t>L'exécution n'est pas possible lorsque l'étranger ne peut pas quitter la Suisse pour son Etat d'origine, son Etat de provenance ou un Etat tiers, ni être renvoyé dans un de ces Etats (art. 83 al. 2 LEtr). Aucun élément au dossier ne permet de penser que le renvoi de la recourante 1 - qui est en possession d'un passeport chinois valable jusqu'au 10 février 2021 - se heurterait à des obstacles d'ordre technique et s'avérerait ainsi matériellement impossible au sens de l'art. 83 al. 2 LEtr.</w:t>
      </w:r>
    </w:p>
    <w:p>
      <w:r>
        <w:rPr>
          <w:b/>
        </w:rPr>
        <w:t>E. 4.2</w:t>
      </w:r>
    </w:p>
    <w:p>
      <w:r>
        <w:t>L'exécution n'est pas licite lorsque le renvoi de l'étranger dans son Etat d'origine ou de provenance ou dans un Etat tiers est contraire aux engagements de la Suisse relevant du droit international (art. 83 al. 3 LEtr). Tel est le cas s'agissant de l'étranger pouvant démontrer qu'il serait exposé à un traitement prohibé par l'art. 3 CEDH. Il faut que la personne qui invoque cette disposition démontre à satisfaction qu'il existe pour elle un véritable risque concret et sérieux d'être victime de tortures, ou de traitements inhumains ou dégradants en cas de renvoi dans son pays (ATAF 2013/27 consid. 8.2). In casu, la question de savoir si la recourante 1 peut se prévaloir de cette disposition conventionnelle, compte tenu de son état de santé, souffre de demeurer indécise étant donné l'issue de la présente procédure (dans le même sens, cf. arrêt du TAF C-188/2014 du 15 mars 2016 consid. 8.2.3).</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arrêts du TAF F-6101/2016 du 18 janvier 2017 consid. 6.1 etC-2145/2014 du 26 mars 2015 consid. 6.2.3). Dans ce contexte, il est inévitable qu'une partie des critères propres aux cas individuels d'une extrême gravité (art. 30 al. 1 let. b LEtr) se recoupent, tout au moins partiellement, avec ceux qui président à l'examen de l'exécutabilité d'un renvoi au sens de l'art. 83 LEtr: le soutien familial dont bénéficie, en Suisse, un ressortissant étranger (gravement) atteint dans sa santé, et plus généralement l'encadrement social dont il peut y disposer, doivent notamment être pris en compte sous l'angle du danger concret auquel l'intéressé serait exposé en cas de renvoi dans son pays d'origine (arrêts du TAF C-188/2014 consid. 5.4 et 8.3.5 et C-2145/2014 consid. 6.2.3.2 et 6.2.3.3).</w:t>
      </w:r>
    </w:p>
    <w:p>
      <w:r>
        <w:rPr>
          <w:b/>
        </w:rPr>
        <w:t>E. 4.4</w:t>
      </w:r>
    </w:p>
    <w:p>
      <w:r>
        <w:t>En l'occurrence, la Chine ne connaît pas une situation de guerre, de guerre civile ou de violence généralisée qui permettrait de présumer l'existence d'une mise en danger concrète.</w:t>
      </w:r>
    </w:p>
    <w:p>
      <w:r>
        <w:rPr>
          <w:b/>
        </w:rPr>
        <w:t>E. 4.5</w:t>
      </w:r>
    </w:p>
    <w:p>
      <w:r>
        <w:t>Cela étant, il sied d'examiner si au regard de la situation médicale et personnelle de la recourante 1, un retour en Chine l'exposerait à une mise en danger concrète et si l'exécution de son renvoi de Suisse s'avèrerait dès lors, sous cet angle, inexigible.</w:t>
      </w:r>
    </w:p>
    <w:p>
      <w:r>
        <w:rPr>
          <w:b/>
        </w:rPr>
        <w:t>E. 4.5.1</w:t>
      </w:r>
    </w:p>
    <w:p>
      <w:r>
        <w:t>Au vu des pièces figurant au dossier, la recourante 1 est une ressortissante chinoise de 69 ans, dont le mari, le frère et la belle-soeur sont décédés entre 2009 et 2011. Durant la présente procédure, les recourants ont établi l'absence de filiation entre X._______ et T._______. Cette dernière serait la fille du défunt mari de la recourante 1, avec laquelle elle aurait pratiquement perdu tout contact depuis plus de six ans. Arrivée en Suisse le 15 septembre 2011 au bénéfice d'un visa Schengen, dans le but de rendre visite à sa fille et à son gendre, la recourante 1 y réside depuis lors, sa demande d'octroi d'une autorisation de séjour pour cas individuel d'extrême gravité ayant été rejetée sur recours par la Cour de justice en date du 16 juin 2015. Sa fille, son beau-fils et leur fille, résidents suisses et avec lesquels la recourante 1 demeure depuis son arrivée sur territoire helvétique, constituent sa seule famille.</w:t>
      </w:r>
    </w:p>
    <w:p>
      <w:r>
        <w:rPr>
          <w:b/>
        </w:rPr>
        <w:t>E. 4.5.2</w:t>
      </w:r>
    </w:p>
    <w:p>
      <w:r>
        <w:t>L'état de santé physique et psychique de la recourante 1 s'avère extrêmement précaire ; il nécessite de lourds traitements médicamenteux et s'est nettement dégradé depuis l'arrivée en Suisse de l'intéressée. Ainsi les rapports médicaux établis les 29 novembre 2013 et 7 mars 2014 font-ils état d'importants problèmes cardiaques (coronaropathie, hypertension artérielle maligne et cardiopathie hypertensive), d'un trouble anxieux généralisé avec attaques de panique, angoisses, malaises et phobies. Selon le rapport médical du 5 juillet 2016, l'intéressée souffre notamment d'une cardiopathie ischémique, de la maladie de Parkinson, d'un diabète et d'anémie. Par ailleurs, dans plusieurs certificats médicaux, le docteur V._______ souligne que la recourante 1 se trouve dans l'incapacité d'accomplir de longs voyages. Dans leurs observations du 13 juillet 2016, les recourants ont en outre souligné que l'intéressée se trouvait dans une grande détresse psychologique, qu'elle était sujette à des vertiges violents depuis quelques semaines, qui avaient déjà occasionné plusieurs chutes (documentées par deux photographies présentant les hématomes ainsi provoqués) et qu'elle nécessitait une prise en charge permanente de la part de ses proches. Dans le certificat médical établi le 2 juin 2017, le docteur V._______ pose un diagnostic de maladie d'Alzheimer «assez rapidement évolutive» à l'égard de sa patiente et atteste du soutien apporté, à domicile, par sa fille et son beau-fils. Le praticien a confirmé, dans le certificat médical du 9 janvier 2018, que «la pathologie principale actuelle de [la recourante 1] [était] sa maladie d'Alzheimer qui a[vait] notamment progressé ces dernières années», soulignant en outre sa dépendance envers sa fille. Enfin, dans le nouveau certificat médical daté du 31 janvier 2018, le docteur V._______ détaille son diagnostic en ces termes : «Insuffisance cardiaque gauche compensée par médicaments / Pneumopathie interstitielle non spécifique idiopathique non investiguée pour des raisons financières (cf radio) / HTA traitée sévère / Alzheimer progressant chaque année, ne peut plus sortir seule, et agitation (Zyprexa)».</w:t>
      </w:r>
    </w:p>
    <w:p>
      <w:r>
        <w:rPr>
          <w:b/>
        </w:rPr>
        <w:t>E. 4.5.3</w:t>
      </w:r>
    </w:p>
    <w:p>
      <w:r>
        <w:t>Quand bien même les lourdes pathologies dont souffre la recourante 1 pourraient être prises en charge dans son pays d'origine, il s'agit également de tenir compte de son environnement social et familial dans l'examen de l'exécutabilité de son renvoi (arrêt du TAF C-188/2014 consid. 8.3.5). A cet égard, force est d'admettre - et à plus forte raison depuis qu'un diagnostic de maladie d'Alzheimer a été posé - qu'il n'est pas concevable que la recourante 1 puisse se prendre en charge elle-même en Chine, alors qu'elle bénéficie en Suisse de l'appui constant de sa fille et de son beau-fils. L'intéressée, veuve, âgée, dépressive et fragilisée par les décès successifs survenus dans sa proche famille, ne dispose plus de logement en Chine, ni d'un réseau familial susceptible d'y favoriser sa réinstallation, de sorte qu'un renvoi dans son pays d'origine la mettrait concrètement en danger et qu'elle serait, selon toute probabilité, réduite à devoir vivre durablement dans un dénuement total, et ainsi exposée à une rapide dégradation de son état de santé constituant une sérieuse menace pour son intégrité physique et psychique.</w:t>
      </w:r>
    </w:p>
    <w:p>
      <w:r>
        <w:rPr>
          <w:b/>
        </w:rPr>
        <w:t>E. 4.5.4</w:t>
      </w:r>
    </w:p>
    <w:p>
      <w:r>
        <w:t>Dans ces circonstances très exceptionnelles, compte tenu de la situation tout à fait particulière de la recourante 1 et eu égard tant à la complexité des affections médicales dont elle souffre qu'à l'absence de réseau dans son pays d'origine, l'exécution de la mesure de renvoi ne saurait être considérée comme raisonnablement exigible. 5.Nonobsant l'issue de la présente procédure, le Tribunal tient à mettre en exergue le manque flagrant de collaboration des recourants, respectivement du médecin traitant de la recourante 1, lorsqu'il s'est agi de documenter son état de santé. Ce comportement entraînera la mise à charge des recourants des frais de procédure (consid. 6 infra). 5.1 C'est en effet le lieu de rappeler que la maxime inquisitoire, qui prévaut en procédure administrative (art. 12 PA), ne dispense pas les parties de collaborer à l'établissement des faits (art. 13 PA), tout particulièrement lorsqu'il s'agit d'établir des faits que l'administré est mieux à même de connaître que l'autorité (par exemple parce qu'ils ont trait à sa situation personnelle) respectivement lorsque la procédure est ouverte à la demande du recourant et dans son intérêt (arrêts du TF 1C_540/2014 du 5 janvier 2015 consid. 4.4 et 1C_308/2014 du 28 octobre 2014 consid. 3.3 ; arrêts du TAF F-1064/2016 du 6 octobre 2017 consid. 6.4 et C-5932/2012 du 8 octobre 2014 consid. 6.4). Le droit des étrangers fonde une obligation spécifique de collaborer en vertu de l'art. 90 LEtr (arrêt du TF 2C_842/2014 du 17 février 2015 consid. 6). A teneur de cette disposition - qui est également applicable en matière d'examen de l'exécutabilité du renvoi (arrêt du TAF F-546/2016 du 13 juin 2017 consid. 4.4), l'étranger et les tiers participant à une procédure prévue par la LEtr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 (art. 90 let. a et b LEtr ; ATF 142 II 265 consid. 3.2 ; arrêt du TF 2C_161/2013 du 3 septembre 2013 consid. 2.2.1). 5.2 En l'occurrence, le Tribunal a requis, par ordonnances du 20 décembre 2017 et du 23 janvier 2018, des rapports médicaux circonstanciés détaillant l'ensemble des affections dont souffrait la recourante 1 et des traitements prescrits ; le Tribunal a également invité les recourants à indiquer si et dans quelle mesure l'intéressée était prise en charge par des médecins spécialistes pour ses pathologies les plus lourdes, respectivement à expliquer les raisons pour lesquelles le médecin traitant aurait renoncé à adresser sa patiente à des confrères spécialistes des pathologies diagnostiquées. Pour toute réponse, les recourants ont fourni deux brefs certificats médicaux du docteur V._______, qui ne dressent nullement un tableau clinique exhaustif de sa patiente. S'agissant d'ailleurs des rapports fournis par ce praticien généraliste durant la procédure cantonale et au cours de la présente procédure de recours, le Tribunal s'étonne, d'une part, des imprécisions voire des contradictions qu'ils contiennent (par exemple le diagnostic de la maladie de Parkinson est posé dans le rapport médical du 5 juillet 2016, et n'est plus mentionné dans les certificats suivants) et, d'autre part, du fait que le dossier médical de l'intéressée n'a nullement été référé à des spécialistes. Compte tenu des critères dégagés par la jurisprudence au sujet de la valeur probante des expertises privées, le Tribunal ne dispose cependant pas, en l'espèce, d'indices concrets suffisants propres à mettre en doute la fiabilité des certificats médicaux produits. Appréciant librement ceux-ci (art. 40 PCF, auquel renvoie l'art. 19 PA), il se limitera à rappeler que le rapport de confiance établi entre un médecin de famille et son patient fait tendanciellement pencher le premier en faveur du second (ATF 141 III 433 consid. 2.6 et 125 V 351 consid. 3a et 3b/cc; arrêt du TAF E-7002/2006 du 27 octobre 2007 consid. 4.3). En l'espèce, il n'y a toutefois pas de raison de penser que la mise sur pied d'une expertise médicale indépendante conduirait à un tableau clinique foncièrement différent et aurait une incidence décisive pour l'issue de la cause. Il en résulte qu'ayant procédé à une appréciation globale de tous les éléments au dossier - notamment le temps écoulé depuis l'entrée en Suisse de la recourante 1, la péjoration massive de son état de santé psychique et physique survenue entre-temps, l'absence d'un quelconque réseau de soutien en Chine alors que ses proches lui offrent un encadrement adéquat en Suisse depuis plusieurs années -, le Tribunal considère, nonobstant le manque de collaboration patent susdécrit, qu'il y a lieu d'accorder du crédit aux arguments des recourants et du médecin traitant au sujet de la situation socio-médicale très précaire dans laquelle la recourante 1 se trouverait en cas de retour en Chine 5.3 Vu les motifs exposés précédemment et même s'il s'agit d'un cas limite, le recours doit être admis et la décision attaquée annulée. Partant, le SEM est invité à régler les conditions de séjour de la recourante 1 conformément aux dispositions régissant l'admission provisoire. 6.Bien que les recourants obtiennent gain de cause, ils supporteront les frais de procédure, en grande partie occasionnés par la violation de leur obligation de collaborer (art. 63 al. 3 PA ; voir Clémence Grisel, L'obligation de collaborer des parties en procédure administrative, 2008, p. 294 ainsi queMichael Beusch, in : Auer/Müller/Schindler (éd.), VwVG : Kommentar zum Bundesgesetz über das Verwaltungsverfahren, 2008, no 20 ad art. 63 p. 810), qui a, notamment, rendu nécessaires de nombreux actes d'instruction visant à identifier l'état de santé de la recourante 1 et ses éventuelles répercussions juridiques. Il s'ensuit que, bien qu'elle succombe, l'autorité inférieure n'a pas à supporter de frais de procédure (art. 63 al. 2 PA). 7.S'agissant de l'éventuelle allocation de dépens, le Tribunal constate que les recourants, qui ne sont pas représentés par un avocat ou un mandataire professionnel, ne peuvent revendiquer le remboursement de frais de représentation (art. 64 al. 1 PA en relation avec les art. 8 à 11 du règlement du 21 février 2008 concernant les frais, dépens et indemnités fixés par le Tribunal administratif fédéral [FITAF, RS 173.320.2]) et n'ont en outre pas démontré que la présente procédure leur aurait causé des frais élevés au sens de l'art. 64 al. 1 PA en relation avec l'art. 7 al. 4 FITAF. Il n'est en conséquence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