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F-837/2023 vom 17. Mai 2023</w:t>
      </w:r>
    </w:p>
    <w:p>
      <w:r>
        <w:t>Bundesverwaltungsgericht, 2023-05-17, FR</w:t>
      </w:r>
    </w:p>
    <w:p>
      <w:r>
        <w:rPr>
          <w:b/>
        </w:rPr>
        <w:t xml:space="preserve">Quelle: </w:t>
      </w:r>
      <w:r>
        <w:t>https://mcp.opencaselaw.ch/entscheid/bvger_F-837_2023</w:t>
      </w:r>
    </w:p>
    <w:p>
      <w:r>
        <w:t>FR: TAF F-837/2023 du 17 mai 2023</w:t>
      </w:r>
    </w:p>
    <w:p>
      <w:r>
        <w:t>IT: TAF F-837/2023 del 17 maggio 2023</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(RS 173.32), le Tribunal connaît, en vertu de l'art. 31 LTAF, des recours contre les décisions au sens de l'art. 5 PA prises par les autorités mentionnées à l'art. 33 LTAF. En particulier, les décisions en matière d'attribution cantonale des requérants d'asile prononcées par le SEM - lequel constitue une unité de l'administration fédérale telle que définie à l'art. 33 let. d LTAF - sont susceptibles de recours au Tribunal (art. 105 LAsi [RS 142.31] en relation avec les art. 27 al. 3 et 107 al. 1 in fine LAsi), qui statue alors définitivement (art. 83 let. d ch. 1 LTF [RS 173.110]).</w:t>
      </w:r>
    </w:p>
    <w:p>
      <w:r>
        <w:rPr>
          <w:b/>
        </w:rPr>
        <w:t>E. 1.2</w:t>
      </w:r>
    </w:p>
    <w:p>
      <w:r>
        <w:t>La procédure devant le TAF est régie par la PA, à moins que la LTAF ou la LAsi n'en disposent autrement (art. 37 LTAF et 6 LAsi).</w:t>
      </w:r>
    </w:p>
    <w:p>
      <w:r>
        <w:rPr>
          <w:b/>
        </w:rPr>
        <w:t>E. 1.3</w:t>
      </w:r>
    </w:p>
    <w:p>
      <w:r>
        <w:t>Les intéressés ont qualité pour recourir (art. 48 al. 1 PA). Présenté dans la forme (art. 52 al. 1 PA) et le délai (art. 108 al. 2 in fine LAsi) prescrits par la loi,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3.1</w:t>
      </w:r>
    </w:p>
    <w:p>
      <w:r>
        <w:t>En vertu de l'art. 27 al. 3 3ème phrase LAsi, le requérant ne peut attaquer la décision d'attribution que pour violation du principe de l'unité de la famille.</w:t>
      </w:r>
    </w:p>
    <w:p>
      <w:r>
        <w:rPr>
          <w:b/>
        </w:rPr>
        <w:t>E. 3.1.1</w:t>
      </w:r>
    </w:p>
    <w:p>
      <w:r>
        <w:t>Il s'agit là d'une condition de recevabilité du recours, respectivement d'une limitation du pouvoir de cognition du Tribunal (cf. ATAF 2012/2 consid. 2.2 ; arrêt du TAF F-2065/2021 du 18 mai 2021 et jurisp. cit.).</w:t>
      </w:r>
    </w:p>
    <w:p>
      <w:r>
        <w:rPr>
          <w:b/>
        </w:rPr>
        <w:t>E. 3.1.2</w:t>
      </w:r>
    </w:p>
    <w:p>
      <w:r>
        <w:t>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(RS 0.101),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3.2.1</w:t>
      </w:r>
    </w:p>
    <w:p>
      <w:r>
        <w:t>L'étendue de la protection assurée par le principe de l'unité de la famille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3.2.3</w:t>
      </w:r>
    </w:p>
    <w:p>
      <w:r>
        <w:t>D'autres liens familiaux ou de parenté, tels ceux entre des enfants majeurs et leurs parents ou entre des frères et soeurs, peuvent également tomber dans le champ de protection de cette norme lorsqu'il y a un rapport de dépendance particulier dépassant les relations familiales, respectivement les liens émotionnels, usuels (cf. ibid.),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[ci-après TF] 2C_614/2013 du 28 mars 2014 consid. 3.1 ; arrêt du TAF F-745/2023, F-747/2023 du 27 février 2023 consid. 4.3).</w:t>
      </w:r>
    </w:p>
    <w:p>
      <w:r>
        <w:rPr>
          <w:b/>
        </w:rPr>
        <w:t>E. 4.1</w:t>
      </w:r>
    </w:p>
    <w:p>
      <w:r>
        <w:t>En l'espèce, les intéressés ont invoqué une violation du principe de l'unité de la famille, au sens de l'art. 27 al. 3 LAsi, de sorte qu'il y a lieu d'entrer en matière sur le recours.</w:t>
      </w:r>
    </w:p>
    <w:p>
      <w:r>
        <w:rPr>
          <w:b/>
        </w:rPr>
        <w:t>E. 4.2</w:t>
      </w:r>
    </w:p>
    <w:p>
      <w:r>
        <w:t>A l'appui de leur mémoire, ils ont fait grief au SEM de ne pas les avoir attribués au canton de Lucerne, où réside leur fils respectivement frère. Ils ont exposé avoir vécu tous ensemble en Turquie jusqu'au moment où ce dernier avait dû fuir le pays, d'où l'importance qu'ils puissent à nouveau être réunis (cf. écrits de A._______ du 11 février 2023 [annexe no 5] et de D._______ du 9 février 2023 [annexe no 6 au recours]). Les recourants ont, en outre, fait valoir qu'ils avaient besoin du soutien de leur fils, respectivement frère, lequel est au fait de la langue allemande, de la culture et du système en Suisse, dans la mesure notamment où A._______ souffre de problèmes de santé et est sous médication. Ils ont également soutenu que D._______ représentait la figure paternelle pour sa soeur et son frère leurs parents étant séparés et que ceux-ci avaient toujours entretenu une relation étroite ainsi qu'un lien émotionnel fort. L'intérêt supérieur de B._______ et de C._______, au sens de l'art. 3 al. 1 de la Convention du 20 novembre 1989 relative aux droits de l'enfant (CDE, RS 0.107), commanderait dès lors de les attribuer au canton de Lucerne, auprès de leur frère. Par ailleurs, les intéressés ont relevé que ce dernier vivait depuis 2019 dans ce canton et allait très probablement y débuter un apprentissage cet été (cf. annexe no 4 au recours), de sorte que son éventuel déménagement dans le canton de Soleure n'était pas envisageable.</w:t>
      </w:r>
    </w:p>
    <w:p>
      <w:r>
        <w:rPr>
          <w:b/>
        </w:rPr>
        <w:t>E. 4.3</w:t>
      </w:r>
    </w:p>
    <w:p>
      <w:r>
        <w:t>Le Tribunal constate que l'enfant majeur, respectivement les frères et soeur, ne font pas partie de la famille dans l'acception qui est déduite de l'art. 8 par. 1 CEDH et rappelée à l'art. 1a OA 1. Par conséquent, seule une relation de dépendance particulière entre les recourants et D._______, au sens exposé plus haut (cf. supra, consid. 3.2.3), permettrait de retenir une violation du principe de l'unité de la famille.</w:t>
      </w:r>
    </w:p>
    <w:p>
      <w:r>
        <w:rPr>
          <w:b/>
        </w:rPr>
        <w:t>E. 4.3.1</w:t>
      </w:r>
    </w:p>
    <w:p>
      <w:r>
        <w:t>A cet égard, bien que le souhait des intéressés de vivre dans le même canton que leur fils, respectivement frère - avec qui ils ont toujours habité en Turquie - soit tout à fait compréhensible, il ne ressort pas du dossier que leur relation puisse être assimilée à un rapport de dépendance tel qu'exigé par la jurisprudence, fondée en particulier sur l'art. 8 CEDH. En particulier, malgré les problèmes de santé allégués, aucun élément ne permet d'inférer que A._______ aurait besoin, en l'état, de soins et d'une prise en charge quotidienne pour accomplir les actes de la vie courante que seul un proche parent serait en mesure de prodiguer, respectivement d'assumer.</w:t>
      </w:r>
    </w:p>
    <w:p>
      <w:r>
        <w:rPr>
          <w:b/>
        </w:rPr>
        <w:t>E. 4.3.2</w:t>
      </w:r>
    </w:p>
    <w:p>
      <w:r>
        <w:t>Cela étant, le Tribunal ne nie pas que la présence de D._______ dans leur canton d'attribution permettrait de faciliter l'acclimatation des recourants et de leur apporter, en particulier à B._______ et à C._______, âgés respectivement de (...) et (...) ans, une certaine sécurité sur le plan affectif. Toutefois, un soutien uniquement moral ne suffit pas pour admettre un rapport de dépendance particulier au sens de la jurisprudence mentionnée plus haut (cf. arrêts du TAF F-745/2023, F-747/2023 précité consid. 4.3 ; F-5921/2022 du 4 janvier 2023 consid. 3.3). Dans le même sens, d'éventuels problèmes d'organisation, qui pourraient en l'occurrence être liés à des difficultés dans la compréhension de la langue ou de la culture, ne sauraient être assimilés à un handicap ou une maladie grave rendant irremplaçable l'assistance de proches parents (cf. arrêt du TF 2C_614/2013 précité consid. 3.1).</w:t>
      </w:r>
    </w:p>
    <w:p>
      <w:r>
        <w:rPr>
          <w:b/>
        </w:rPr>
        <w:t>E. 4.3.3</w:t>
      </w:r>
    </w:p>
    <w:p>
      <w:r>
        <w:t>S'agissant de l'intérêt supérieur des enfants susnommés, force est de rappeler que, dans la mesure où l'art. 3 CDE ne saurait fonder une prétention à l'octroi ou au maintien d'une autorisation de séjour (cf. ATF 144 I 91 consid. 5.2), il ne saurait, a fortiori, justifier un droit à être attribué à un canton déterminé, ce d'autant moins vu le strict libellé de l'art. 27 al. 3 3ème phrase LAsi. En tout état de cause, le Tribunal relève que B._______ et C._______ vivent - et resteront quoi qu'il en soit - auprès de leur mère, avec laquelle ils sont arrivés en Suisse.</w:t>
      </w:r>
    </w:p>
    <w:p>
      <w:r>
        <w:rPr>
          <w:b/>
        </w:rPr>
        <w:t>E. 4.4</w:t>
      </w:r>
    </w:p>
    <w:p>
      <w:r>
        <w:t>Dans ces conditions, bien que les motifs avancés par les recourants soient certes compréhensibles, il y a lieu de retenir que la décision querellée n'est pas contraire à la protection conférée par l'art. 8 CEDH et au principe de l'unité de la famille.</w:t>
      </w:r>
    </w:p>
    <w:p>
      <w:r>
        <w:rPr>
          <w:b/>
        </w:rPr>
        <w:t>E. 5</w:t>
      </w:r>
    </w:p>
    <w:p>
      <w:r>
        <w:t>Au vu de ce qui précède, le recours doit être rejeté.</w:t>
      </w:r>
    </w:p>
    <w:p>
      <w:r>
        <w:rPr>
          <w:b/>
        </w:rPr>
        <w:t>E. 6.1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 demande d'assistance judiciaire partielle assortie au recours ayant été admise par décision incidente du 3 mars 2023 (art. 65 al. 1 PA), il n'est pas perçu de frais de procédure.</w:t>
      </w:r>
    </w:p>
    <w:p>
      <w:r>
        <w:rPr>
          <w:b/>
        </w:rPr>
        <w:t>E. 6.2</w:t>
      </w:r>
    </w:p>
    <w:p>
      <w:r>
        <w:t>Succombant, les recourants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