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F-8329/2025 vom 3. November 2025</w:t>
      </w:r>
    </w:p>
    <w:p>
      <w:r>
        <w:t>Bundesverwaltungsgericht, 2025-11-03, DE</w:t>
      </w:r>
    </w:p>
    <w:p>
      <w:r>
        <w:rPr>
          <w:b/>
        </w:rPr>
        <w:t xml:space="preserve">Quelle: </w:t>
      </w:r>
      <w:r>
        <w:t>https://mcp.opencaselaw.ch/entscheid/bvger_F-8329_2025</w:t>
      </w:r>
    </w:p>
    <w:p>
      <w:r>
        <w:t>FR: TAF F-8329/2025 du 3 novembre 2025</w:t>
      </w:r>
    </w:p>
    <w:p>
      <w:r>
        <w:t>IT: TAF F-8329/2025 del 3 novembre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Art. 31 ff. VGG) und die Sachurteilsvoraussetzungen (Art. 48 Abs. 1 VwVG [Legitimation], Art. 108 Abs. 3 AsylG [Frist] und Art. 52 Abs. 1 VwVG [Form]) sind erfüllt, sodass auf die Beschwerde einzutreten ist.</w:t>
      </w:r>
    </w:p>
    <w:p>
      <w:r>
        <w:rPr>
          <w:b/>
        </w:rPr>
        <w:t>E. 1.2</w:t>
      </w:r>
    </w:p>
    <w:p>
      <w:r>
        <w:t>Mit Beschwerde kann die Verletzung von Bundesrecht einschliesslich Missbrauch und Überschreiten des Ermessens sowie die unrichtige oder unvollständige Feststellung des rechtserheblichen Sachverhalts gerügt werden (Art. 106 Abs. 1 AsylG; BVGE 2015/9 E. 6.2 und 8.2.2).</w:t>
      </w:r>
    </w:p>
    <w:p>
      <w:r>
        <w:rPr>
          <w:b/>
        </w:rPr>
        <w:t>E. 1.3</w:t>
      </w:r>
    </w:p>
    <w:p>
      <w:r>
        <w:t>Die vorliegende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AsylG).</w:t>
      </w:r>
    </w:p>
    <w:p>
      <w:r>
        <w:rPr>
          <w:b/>
        </w:rPr>
        <w:t>E. 2.1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(respektive innert Frist auf die entsprechende Anfrage nicht geantwortet hat; vgl. Art. 22 Abs. 1 und 7 Dublin-III-VO), auf das Asylgesuch nicht ein (vgl. BVGE 2017 VI/5 E. 6.2).</w:t>
      </w:r>
    </w:p>
    <w:p>
      <w:r>
        <w:rPr>
          <w:b/>
        </w:rPr>
        <w:t>E. 2.2</w:t>
      </w:r>
    </w:p>
    <w:p>
      <w:r>
        <w:t>Gemäss Art. 3 Abs. 1 Dublin-III-VO wird jeder Asylantrag von einem einzigen Mitgliedstaat geprüft, der nach den im Kapitel III dargelegten Kriterien (Art. 8-15 Dublin-III-VO) als zuständiger Staat bestimmt wird (vgl. auch Art. 7 Abs. 1 Dublin-III-VO).</w:t>
      </w:r>
    </w:p>
    <w:p>
      <w:r>
        <w:rPr>
          <w:b/>
        </w:rPr>
        <w:t>E. 3</w:t>
      </w:r>
    </w:p>
    <w:p>
      <w:r>
        <w:t>Nachdem die deutschen Behörden dem Wiederaufnahmegesuch des SEM am 27. Oktober 2025 zugestimmt haben, ist die Zuständigkeit Deutschlands gestützt auf Art. 13 Abs. 2 i.V.m. Art. 18 Abs. 1 Bst. d Dublin-III-VO prinzipiell gegeben. Sodann ist in grundlegender Hinsicht festzuhalten, dass die Dublin-III-VO den Schutzsuchenden kein Recht einräumt, den ihren Antrag prüfenden Staat selber auszuwählen (vgl. BVGE 2010/45 E. 8.3).</w:t>
      </w:r>
    </w:p>
    <w:p>
      <w:r>
        <w:rPr>
          <w:b/>
        </w:rPr>
        <w:t>E. 4.1</w:t>
      </w:r>
    </w:p>
    <w:p>
      <w:r>
        <w:t>Mit Blick auf Art. 3 Abs. 2 Dublin-III-VO ist festzuhalten, dass das Asylverfahren in Deutschland keine systemischen Schwachstellen aufweist (Art. 3 Abs. 2 Dublin-III-VO). Unter Hinweis auf die konstante Praxis des Bundesverwaltungsgerichts (vgl. etwa die Urteile des BVGer F-3296/2025 vom 15. Mai 2025 E. 6; F-2124/2024 vom 11. April 2024 E. 5.1; D-3964/2023 vom 19. Juli 2023 E. 7.3, D-2755/2023 vom 14. Juli 2023 E. 6.2, E-3051/2023 vom 1. Juni 2023 E. 6.2 und D-1442/2023 vom 22. März 2023 E. 8.1) erübrigen sich diesbezüglich weitere Erörterungen.</w:t>
      </w:r>
    </w:p>
    <w:p>
      <w:r>
        <w:rPr>
          <w:b/>
        </w:rPr>
        <w:t>E. 4.2</w:t>
      </w:r>
    </w:p>
    <w:p>
      <w:r>
        <w:t>Unter diesen Umständen ist die Anwendung von Art. 3 Abs. 2 Dublin-III-VO nicht gerechtfertigt.</w:t>
      </w:r>
    </w:p>
    <w:p>
      <w:r>
        <w:rPr>
          <w:b/>
        </w:rPr>
        <w:t>E. 5</w:t>
      </w:r>
    </w:p>
    <w:p>
      <w:r>
        <w:t>Als weitere potentielle Rechtsgrundlage für einen Zuständigkeitsübergang auf die Schweiz ist Art. 17 Abs. 1 Dublin-III-VO zu prüfen.</w:t>
      </w:r>
    </w:p>
    <w:p>
      <w:r>
        <w:rPr>
          <w:b/>
        </w:rPr>
        <w:t>E. 5.1</w:t>
      </w:r>
    </w:p>
    <w:p>
      <w:r>
        <w:t>Gemäss Art. 17 Abs. 1 Dublin-III-VO kann jeder Mitgliedstaat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Dieses sogenannte Selbsteintrittsrecht wird im Landesrecht durch Art. 29a Abs. 3 der Asylverordnung 1 vom 11. August 1999 (AsylV 1, SR 142.311) konkretisiert.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(BVGE 2015/9 E. 8.2.1; 2010/45 E. 7.2).</w:t>
      </w:r>
    </w:p>
    <w:p>
      <w:r>
        <w:rPr>
          <w:b/>
        </w:rPr>
        <w:t>E. 5.2</w:t>
      </w:r>
    </w:p>
    <w:p>
      <w:r>
        <w:t>Mangels systemischer Mängel im Sinne von Art. 3 Abs. 2 Dublin-III-VO (vgl. E. 5 hiervor) kann vermutungsweise davon ausgegangen werden, dass Deutschland seinen völker- und gemeinschaftsrechtlichen Verpflichtungen gegenüber Personen in der Situation des Beschwerdeführers nachkommt und insbesondere auch die Rechte schützt, die sich aus der Verfahrens- und Aufnahmerichtlinie ergeben (vgl. Urteile des BVGer E-4933/2023 vom 22. September 2023; E-4531/2023 vom 28. August 2023). Diese Vermutung kann zwar im Einzelfall widerlegt werden. Hierfür bedarf es aber konkreter und ernsthafter Hinweise, die von der betroffenen Person glaubhaft darzutun sind (vgl. BVGE 2010/45 E. 7.4 f.; Urteil des BVGer D-5698/2017 vom 6. März 2018 E. 5.3.1). Der Beschwerdeführer führt aus, er habe keinen Kontakt zu Deutschland und wolle nicht dorthin zurück. Darauf angesprochen, dass er dort (Nennung Dauer) in Haft gewesen sei, bestritt er diesen Vorhalt und wies auf einen angeblichen (Nennung Verwandter) hin, den dies betroffen habe. Ausserdem habe er dort keine ausreichende soziale, medizinische und psychologische Unterstützung erhalten, zumal er an (Nennung Leiden) leide, die regelmässige medizinische Betreuung erforderten. Weder habe er eine stabile Unterkunft noch konstante medizinischen Kontrollen erhalten, was zu einer Verschlechterung seines Gesundheitszustands geführt habe. Zudem sei er nach seiner Haftentlassung ohne reale Unterstützung dagestanden. Die Behörden hätten sich kaum um seine Situation gekümmert und der Zugang zu Integrations- oder Rehabilitationsmassnahmen sei ihm verwehrt geblieben. Er vermag seine Ausführungen jedoch nicht zu konkretisieren oder zu belegen. Zudem bleiben seine Entgegnungen widersprüchlich, etwa hinsichtlich der verbüssten Haft. So bestritt er auf Vorhalt im Dublin-Gespräch jemals in Haft gewesen zu sein (vgl. SEM act. 12 S. 1), um nun auf Beschwerdeebene anzugeben, er habe "nach seiner Haftentlassung" keine Unterstützung seitens der deutschen Behörden erhalten. Damit gesteht er ein, dass er tatsächlich in Haft war. Zudem bedeutet dies, dass seine Ausführungen zu seinen früheren Aufenthaltsorten vor der Einreise in die Schweiz - so insbesondere einen angeblichen (Nennung Dauer) Aufenthalt in B._______ - als tatsachenwidrig zu erachten sind (vgl. SEM act. 12 S. 1). Insgesamt vermag er keine konkreten Hinweise für die Annahme glaubhaft zu machen, Deutschland würde ihm dauerhaft die ihm gemäss Aufnahmerichtlinie zustehenden minimalen Lebensbedingungen vorenthalten und/oder die ihm zustehenden Rechte verletzen. Allein aus dem Umstand, dass die deutschen Asylbehörden sein Asylgesuch bereits abgelehnt haben (vgl. SEM act. 18), lässt sich nicht ableiten, deren Entscheid sei nicht im Rahmen eines rechtsstaatlich korrekten Verfahrens ergangen. Es liegen auch keine Anhaltspunkte vor, die darauf schliessen lassen, Deutschland habe im Falle des Beschwerdeführers den Grundsatz des Non-Refoulement gemäss Art. 33 FK und Art. 3 EMRK nicht beachtet und beabsichtige, ihn in seinen Herkunftsstaat zurückzuschaffen, ohne geprüft zu haben, ob ihm dort flüchtlingsrechtlich relevante Verfolgung oder eine menschenrechtswidrige Behandlung drohen würde. Im Übrigen hat er die Möglichkeit, den dortigen Behörden allfällige Wiederaufnahme- oder Wiedererwägungsgründe im Rahmen eines Folgeantrags nach Art. 40 Verfahrensrichtlinie zu unterbreiten. Hinsichtlich des geltend gemachten, jedoch nicht weiter belegten fehlenden Schutzes oder der ausgebliebenen Unterstützungshandlungen während seines dortigen Aufenthaltes, kann er sich an die zuständigen Polizei- und Justizbehörden wenden respektive den Rechtsmittelweg beschreiten. Deutschland ist ein Rechtsstaat und die Behörden sind gewillt und fähig, staatlichen Schutz zu gewähren.</w:t>
      </w:r>
    </w:p>
    <w:p>
      <w:r>
        <w:rPr>
          <w:b/>
        </w:rPr>
        <w:t>E. 5.3</w:t>
      </w:r>
    </w:p>
    <w:p>
      <w:r>
        <w:t>Was den medizinischen Sachverhalt angeht, so kann eine zwangsweise Rückweisung von Personen mit gesundheitlichen Problemen nur ganz ausnahmsweise einen Verstoss gegen Art. 3 EMRK darstellen. Ein solcher würde voraussetzen, dass eine bereits schwer kranke Person durch die Abschiebung mit dem realen Risiko konfrontiert würde, einer ernsten, raschen und unwiederbringlichen Verschlechterung ihres Gesundheitszustandes ausgesetzt zu werden, die zu intensivem Leiden oder einer erheblichen Verkürzung der Lebenserwartung führen würde (vgl. Urteil des EGMR Paposhvili gegen Belgien 13. Dezember 2016, Grosse Kammer 41738/10, §§ 180-193 m.w.H., bestätigt durch Urteil des EGMR Savran gegen Dänemark vom 7. Dezember 2021, Grosse Kammer, Nr. 57467/15, §§ 121 ff.). Eine solche Situation liegt hier offenkundig nicht vor. Weder aus der Beschwerdeschrift noch aus den vorinstanzlichen Akten sind Gründe ersichtlich, die für die Ausübung des Selbsteintrittsrechts sprechen würden. Die Vorinstanz hat sich in Kenntnis der geltend gemachten gesundheitlichen Beeinträchtigungen, des Umstandes, dass er im BAZ weder eine medizinische Erstkonsultation in Anspruch nahm noch sich jemals an das Gesundheitspersonal wandte noch im Verlaufe des erstinstanzlichen Verfahrens medizinischen Unterlagen einreichte (vgl. SEM act. 22 S. 4 f.), ausführlich mit seinem Gesundheitszustand auseinandergesetzt und ist zum Ergebnis gelangt, dass kein medizinischer Behandlungsbedarf ersichtlich ist, der ein Hindernis für eine Überstellung nach Deutschland darstellen würde (vgl. SEM act. 22 S. 5). Es bestehen keine Anhaltspunkte dafür, dass ihm in Deutschland nach einer Überstellung die erforderliche medizinische (Weiter-)Behandlung verweigert würde, zumal die Mitgliedstaaten zur Erbringung medizinischer Leistungen verpflichtet sind (vgl. Art. 26 Aufnahmerichtlinie).</w:t>
      </w:r>
    </w:p>
    <w:p>
      <w:r>
        <w:rPr>
          <w:b/>
        </w:rPr>
        <w:t>E. 5.4</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diesbezüglich weiterer Äusserungen.</w:t>
      </w:r>
    </w:p>
    <w:p>
      <w:r>
        <w:rPr>
          <w:b/>
        </w:rPr>
        <w:t>E. 5.5</w:t>
      </w:r>
    </w:p>
    <w:p>
      <w:r>
        <w:t>Nach dem Gesagten besteht kein Grund für eine Anwendung der Ermessensklauseln von Art. 17 Dublin-III-VO.</w:t>
      </w:r>
    </w:p>
    <w:p>
      <w:r>
        <w:rPr>
          <w:b/>
        </w:rPr>
        <w:t>E. 6</w:t>
      </w:r>
    </w:p>
    <w:p>
      <w:r>
        <w:t>Das SEM ist zu Recht in Anwendung von Art. 31a Abs. 1 Bst. b AsylG auf das Asylgesuch des Beschwerdeführers nicht eingetreten. Die Überstellung nach Deutschland ist in Anwendung von Art. 44 AsylG ebenfalls zu Recht angeordnet worden.</w:t>
      </w:r>
    </w:p>
    <w:p>
      <w:r>
        <w:rPr>
          <w:b/>
        </w:rPr>
        <w:t>E. 7</w:t>
      </w:r>
    </w:p>
    <w:p>
      <w:r>
        <w:t>Die Beschwerde ist abzuweisen und die Verfügung des SEM zu bestätigen.</w:t>
      </w:r>
    </w:p>
    <w:p>
      <w:r>
        <w:rPr>
          <w:b/>
        </w:rPr>
        <w:t>E. 8</w:t>
      </w:r>
    </w:p>
    <w:p>
      <w:r>
        <w:t>Bei diesem Ausgang des Verfahrens sind die Kosten dem Beschwerdeführer aufzuerlegen (vgl. Art. 63 Abs. 1 VwVG) und auf insgesamt Fr. 750. festzusetzen (vgl. Art. 1-3 des Reglements vom 21. Februar 2008 über die Kosten und Entschädigungen vor dem Bundesverwaltungsgericht [SR 173.320.2]). Eine Parteientschädigung fällt ausgangsgemäss ausser Betracht (vgl.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