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F-831/2020 vom 19. Februar 2020</w:t>
      </w:r>
    </w:p>
    <w:p>
      <w:r>
        <w:t>Bundesverwaltungsgericht, 2020-02-19, DE</w:t>
      </w:r>
    </w:p>
    <w:p>
      <w:r>
        <w:rPr>
          <w:b/>
        </w:rPr>
        <w:t xml:space="preserve">Quelle: </w:t>
      </w:r>
      <w:r>
        <w:t>https://mcp.opencaselaw.ch/entscheid/bvger_F-831_2020</w:t>
      </w:r>
    </w:p>
    <w:p>
      <w:r>
        <w:t>FR: TAF F-831/2020 du 19 février 2020</w:t>
      </w:r>
    </w:p>
    <w:p>
      <w:r>
        <w:t>IT: TAF F-831/2020 del 19 febbraio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Es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worden. Der Beschwerdeführer ist als Verfügungsadressat zur Einreichung der Beschwerde legitimiert (Art. 105 und Art. 108 Abs. 3 AsylG; Art. 48 Abs. 1 sowie Art. 52 VwVG). Auf die Beschwerde ist einzutreten.</w:t>
      </w:r>
    </w:p>
    <w:p>
      <w:r>
        <w:rPr>
          <w:b/>
        </w:rPr>
        <w:t>E. 1.3</w:t>
      </w:r>
    </w:p>
    <w:p>
      <w:r>
        <w:t>Die Beschwerde erweist sich - wie den nachfolgenden Erwägungen zu entnehmen ist - als offensichtlich 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auch auf die richtige Anwendung sämtlicher objektiver Zuständigkeitskriterien der Dublin-III-VO berufen, insbesondere auf Bestimmungen, die einen Zuständigkeitsübergang infolge Fristablaufs vorsehen (vgl. BVGE 2017 VI/9 E. 5 [insb. E. 5.3.2]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4.1</w:t>
      </w:r>
    </w:p>
    <w:p>
      <w:r>
        <w:t>Hält der Mitgliedstaat, in dem ein Antrag auf internationalen Schutz gestellt wurde, einen anderen Mitgliedstaat für zuständig, so kann er sobald wie möglich, auf jeden Fall aber innerhalb von drei Monaten nach Antragstellung diesen anderen Mitgliedstaat ersuchen, den Antragsteller aufzunehmen (Art. 21 Abs. 1 Unterabsatz 1 Dublin-III-VO). Dem Ersuchen sind alle Beweismittel und Indizien anzufügen, die auf die Zuständigkeit des ersuchten Staates hinweisen (Art. 1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Wird das Aufnahmegesuch nicht innerhalb dieser Frist unterbreitet, so ist der Mitgliedstaat, in dem der Antrag auf internationalen Schutz gestellt wurde, für die Prüfung des Antrags zuständig (Art. 21 Abs. 1 Unterabsatz 3 Dublin-III-VO).</w:t>
      </w:r>
    </w:p>
    <w:p>
      <w:r>
        <w:rPr>
          <w:b/>
        </w:rPr>
        <w:t>E. 4.2</w:t>
      </w:r>
    </w:p>
    <w:p>
      <w:r>
        <w:t>Der ersuchte Mitgliedstaat nimmt die erforderlichen Überprüfungen vor und entscheidet über das Aufnahmegesuch innerhalb von zwei Monaten nach Erhalt des Gesuchs (Art. 22 Abs. 1 Dublin-III-VO). Vertritt er die Auffassung, dass er nicht zuständig ist, erläutert er in seiner ablehnenden Antwort ausführlich sämtliche Gründe, die zu der Ablehnung geführt haben (Art. 5 Abs. 1 DVO). Wird innerhalb der genannten Fristen keine Antwort erteilt, ist davon auszugehen, dass dem Aufnahmegesuch stattgegeben wird, was die Verpflichtung nach sich zieht, die Person aufzunehmen und angemessene Vorkehrungen für die Ankunft zu treffen (Art. 22 Abs. 7 Dublin-III-VO).</w:t>
      </w:r>
    </w:p>
    <w:p>
      <w:r>
        <w:rPr>
          <w:b/>
        </w:rPr>
        <w:t>E. 4.3</w:t>
      </w:r>
    </w:p>
    <w:p>
      <w:r>
        <w:t>Lehnt der ersuchte Mitgliedstaat das Aufnahmegesuch innerhalb der Zweimonatsfrist ab und vertritt der ersuchende Mitgliedstaat die Auffassung, die Ablehnung sei zu Unrecht erfolgt, ist er berechtigt, eine neuerliche Prüfung seines Gesuchs zu verlangen. Diese Möglichkeit muss binnen drei Wochen nach Erhalt der ablehnenden Antwort in Anspruch genommen werden. Der ersuchte Mitgliedstaat erteilt innerhalb von zwei Wochen eine Antwort. Durch dieses zusätzliche Verfahren (sogenanntes Remonstrationsverfahren) ändert sich die in Art. 22 Abs. 1 Dublin-III-VO vorgesehene Frist in keinem Fall (Art. 5 Abs. 2 DVO; vgl. zum Ganzen Urteil des Bundesverwaltungsgerichts E-853/2017 vom 7. Juni 2018 E. 9 m.H.).</w:t>
      </w:r>
    </w:p>
    <w:p>
      <w:r>
        <w:rPr>
          <w:b/>
        </w:rPr>
        <w:t>E. 5.1</w:t>
      </w:r>
    </w:p>
    <w:p>
      <w:r>
        <w:t>Es steht fest, dass der Beschwerdeführer von der italienischen Vertretung in Tunis am (...) 2019 ein bis zum (...) 2021 gültiges Schengen-Visum Typus C erhielt, mit dem er zuletzt am (...) 2019 in das Hoheitsgebiet der Dublin-Mitgliedstaaten gelangte, und dass er, ohne das Hoheitsgebiet der Dublin-Mitgliedstaaten zwischenzeitlich zu verlassen, mit seinem Asylgesuch vom 8. November 2019 in der Schweiz erstmals in einem Mitgliedstaat einen Antrag auf internationalen Schutz gestellt hat. Das Zuständigkeitskriterium des Art. 12 Abs. 2 Dublin-III-VO - Besitz eines gültigen Visums - verweist somit auf Italien.</w:t>
      </w:r>
    </w:p>
    <w:p>
      <w:r>
        <w:rPr>
          <w:b/>
        </w:rPr>
        <w:t>E. 5.2</w:t>
      </w:r>
    </w:p>
    <w:p>
      <w:r>
        <w:t>Vor diesem Hintergrund ersuchte das SEM die italienischen Behörden am 13. November 2019 im Sinne von Art. 21 Abs. 1 Dublin-III-VO fristgerecht um eine Aufnahme des Beschwerdeführers. Die italienischen Behörden lehnten am 10. Januar 2020, und somit nach Massgabe von Art. 22 Abs. 1 Dublin-III-VO ebenfalls fristgerecht, die Aufnahme des Beschwerdeführers ab. Die Vorinstanz geht in der angefochtenen Verfügung jedoch fälschlicherweise davon aus, Italien habe innerhalb der Frist keine Stellung zum Übernahmeersuchen genommen (vgl. Ziff. 3 des Sachverhalts) und impliziert damit, die Zuständigkeit sei dadurch auf Italien übergegangen. Den Akten ist jedoch das Gegenteil zu entnehmen. Italien hat das Übernahmeersuchen am 10. Januar 2020 abgelehnt, weshalb die Vorinstanz denn auch mit Schreiben vom 15. Januar 2020 das Remonstrationsverfahren eingeleitet hat (SEM-act. 18; 20). Italien hat in der Folge nicht darauf reagiert. Der Beschwerdeführer macht daher unter Berufung auf die bundesverwaltungsgerichtliche Rechtsprechung geltend, die Vorinstanz wäre aufgrund der ausgebliebenen Antwort verpflichtet gewesen, das nationale Asyl- und Wegweisungsverfahren einzuleiten.</w:t>
      </w:r>
    </w:p>
    <w:p>
      <w:r>
        <w:rPr>
          <w:b/>
        </w:rPr>
        <w:t>E. 5.3</w:t>
      </w:r>
    </w:p>
    <w:p>
      <w:r>
        <w:t>Stimmt der ersuchte Mitgliedstaat innerhalb der zweiwöchigen Frist dem Remonstrationsersuchen zu, wird er für die Behandlung des Asylgesuchs zuständig. Lehnt der ersuchte Mitgliedstaat seine Zuständigkeit innerhalb der zweiwöchigen Frist erneut ab, bleibt der ersuchende Mitgliedstaat für die Behandlung des Asylgesuchs zuständig. Antwortet der ersuchte Mitgliedstaat nicht, verbleibt gemäss Rechtsprechung und Lehre die Zuständigkeit der Behandlung des Asyl- und Wegweisungsverfahrens grundsätzlich beim ersuchenden Mitgliedstaat. Zwar liegt durch die Nichtbeantwortung des Remonstrationsersuchens eine Verletzung von Unionsrecht vor, diese hat jedoch mangels diesbezüglicher Rechtsgrundlage in der Dublin-III-VO grundsätzlich keinen Zuständigkeitsübergang auf den ersuchten Mitgliedsstaat zur Folge (Koordinationsurteil des BVGer F-184/2019 vom 28. August 2019 E. 8.4 m.H. auf das Urteil des EuGH C-47/17 und C-48/17 vom 13. November 2018, ECLI:EU:C:2018:900; siehe auch BVGE 2018 VI/2 E. 9.2 m.H.; Christian Filzwieser/Andrea Sprung, Dublin-III-Verordnung, Das europäische Asylzuständigkeitssystem, Wien 2014, zu Art. 5 DVO K4).</w:t>
      </w:r>
    </w:p>
    <w:p>
      <w:r>
        <w:rPr>
          <w:b/>
        </w:rPr>
        <w:t>E. 5.4</w:t>
      </w:r>
    </w:p>
    <w:p>
      <w:r>
        <w:t>Das SEM wäre nach dem Gesagten verpflichtet gewesen, nach zwei Wochen ohne Antwort von Italien das nationale Asyl- und Wegweisungsverfahren an die Hand zu nehmen und innerhalb der gesetzlichen Behandlungsfristen über das Asylgesuch zu entscheiden. Der Nichteintretens- und Wegweisungsentscheid ist in Berücksichtigung der zitierten Rechtsprechung unzulässig. Da sich weder im Sachverhalt noch in den Erwägungen der angefochtenen Verfügung ein Hinweis auf das eingeleitete Remonstrationsverfahren und die nicht erfolgte Antwort Italiens findet, ist das SEM zudem seiner Begründungspflicht nicht nachgekommen und hat das Recht des Beschwerdeführers auf das rechtliche Gehör verletzt.</w:t>
      </w:r>
    </w:p>
    <w:p>
      <w:r>
        <w:rPr>
          <w:b/>
        </w:rPr>
        <w:t>E. 6</w:t>
      </w:r>
    </w:p>
    <w:p>
      <w:r>
        <w:t>Aus diesen Erwägungen ergibt sich, dass die angefochtene Verfügung Bundesrecht verletzt (Art. 49 Bst. a VwVG). Sie ist in Gutheissung der Beschwerde aufzuheben und die Sache mit der Weisung an die Vorinstanz zurückzuweisen, das Asylverfahren in der Schweiz durchzuführen.</w:t>
      </w:r>
    </w:p>
    <w:p>
      <w:r>
        <w:rPr>
          <w:b/>
        </w:rPr>
        <w:t>E. 7</w:t>
      </w:r>
    </w:p>
    <w:p>
      <w:r>
        <w:t>Bei diesem Ausgang des Verfahrens sind keine Kosten aufzuerlegen (Art. 63 Abs. 1 und 2 VwVG). 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