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F-8317/2015 vom 23. Februar 2017</w:t>
      </w:r>
    </w:p>
    <w:p>
      <w:r>
        <w:t>Bundesverwaltungsgericht, 2017-02-23, FR</w:t>
      </w:r>
    </w:p>
    <w:p>
      <w:r>
        <w:rPr>
          <w:b/>
        </w:rPr>
        <w:t xml:space="preserve">Quelle: </w:t>
      </w:r>
      <w:r>
        <w:t>https://mcp.opencaselaw.ch/entscheid/bvger_F-8317_2015</w:t>
      </w:r>
    </w:p>
    <w:p>
      <w:r>
        <w:t>FR: TAF F-8317/2015 du 23 février 2017</w:t>
      </w:r>
    </w:p>
    <w:p>
      <w:r>
        <w:t>IT: TAF F-8317/2015 del 23 febbraio 2017</w:t>
      </w:r>
    </w:p>
    <w:p>
      <w:pPr>
        <w:pStyle w:val="Heading2"/>
      </w:pPr>
      <w:r>
        <w:t>Regeste</w:t>
      </w:r>
    </w:p>
    <w:p>
      <w:r>
        <w:t>Interdiction d'entrée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de céans, qui statue définitivement (cf. art. 1 al. 2 LTAF en relation avec l'art. 83 let. c ch. 1 de la loi fédérale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La décision du 16 avril 2015 a été notifiée à l'intéressé le 14 décembre 2015 et le recours a été déposé le 22 décembre 2015. Présenté dans la forme et le délai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et réf. cit. ; arrêt du TAF A-6810/2015 du 13 septembre 2016 consid. 1.3 ; Moser et al., op. cit., n° 2.7 ss). Dès lors, le Tribunal examinera uniquement si c'est à bon droit que l'autorité de première instance a prononcé, le 16 avril 2015, une interdiction d'entrée de trois ans à l'encontre du recourant en raison de son entrée illégale dans l'espace Schengen et en Suisse le 20 février 2015 et de son séjour illégal en Suisse entre le 20 février 2015 et le 12 mars 2015. Il peut en conséquence être ici constaté que tous les allégués relatifs au renvoi de Suisse de l'intéressé sont extrinsèques au présent litige et sont dès lors irrecevables. De plus, ceux-ci ont été traités dans le cadres de la procédure de renvoi donnant lieu à une décision le 5 juillet 2016, dite décision étant confirmé tant par le Tribunal cantonal vaudois que par le Tribunal fédéral (cf. let. M et N supra) et font donc déjà l'objet d'une décision entrée en force de chose jugée. De même, les allégués relatifs à d'autres infractions qui auraient été commises par le recourant sont extrinsèques au présent litige et sont dès lors irrecevables.</w:t>
      </w:r>
    </w:p>
    <w:p>
      <w:r>
        <w:rPr>
          <w:b/>
        </w:rPr>
        <w:t>E. 4</w:t>
      </w:r>
    </w:p>
    <w:p>
      <w:r>
        <w:t>Le recourant a allégué, sur un plan formel, que la décision du SEM consacrait une violation du droit d'être entendu, au motif qu'il n'aurait pas eu l'occasion de se déterminer avant le prononcé de la décision attaquée.</w:t>
      </w:r>
    </w:p>
    <w:p>
      <w:r>
        <w:rPr>
          <w:b/>
        </w:rPr>
        <w:t>E. 4.1.1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 Praxiskommentar Verwaltungsverfahrengesetz, 2ème éd., Zurich Bâle Genève, 2016, art. 29 n° 28ss p. 630 et n° 106ss p. 658).</w:t>
      </w:r>
    </w:p>
    <w:p>
      <w:r>
        <w:rPr>
          <w:b/>
        </w:rPr>
        <w:t>E. 4.1.2</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 132 II 485 consid. 3 ; ATAF 2010/53 consid. 13.1 ; voir également Thierry Tanquerel, Manuel de droit administratif, 2011, p. 509 n°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4.1.3</w:t>
      </w:r>
    </w:p>
    <w:p>
      <w:r>
        <w:t>Le fait que l'octroi du droit d'être entendu ait pu être déterminant pour l'examen matériel de la cause, soit que l'autorité ait pu être amenée de ce fait à une appréciation différente des faits pertinents, ne joue pas de rôle (cf. ATF 137 I 195 consid. 2.2 ; ATAF 2007/30 consid. 5.5.1 ; 2007/27 consid. 10.1 ; Moser et al., op. cit., n° 3.110).</w:t>
      </w:r>
    </w:p>
    <w:p>
      <w:r>
        <w:rPr>
          <w:b/>
        </w:rPr>
        <w:t>E. 4.1.4</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 et al., op. cit., n° 3.112 et Kölz et al., Verwaltungsverfahren und Verwaltungs- rechtspflege des Bundes, 3ème éd. 2013, n° 548-552).</w:t>
      </w:r>
    </w:p>
    <w:p>
      <w:r>
        <w:rPr>
          <w:b/>
        </w:rPr>
        <w:t>E. 4.2</w:t>
      </w:r>
    </w:p>
    <w:p>
      <w:r>
        <w:t>En l'espèce, le recourant a considéré qu'il n'avait pas pu s'exprimer avant que le SEM prononce une interdiction d'entrée à son endroit et qu'il n'avait pas pu comprendre la décision car elle était rédigée en allemand (cf. réplique du 11 mai 2016 p. 1).</w:t>
      </w:r>
    </w:p>
    <w:p>
      <w:r>
        <w:rPr>
          <w:b/>
        </w:rPr>
        <w:t>E. 4.2.1</w:t>
      </w:r>
    </w:p>
    <w:p>
      <w:r>
        <w:t>Concernant le droit d'être entendu stricto sensu, le Tribunal constate qu'il ressort des pièces du dossier que le recourant a été interpellé le 12 mars 2015 par les gardes-frontière à Bâle et que ceux-ci ont certes mené la procédure en langue allemande. Toutefois, lors de son audition, le recourant a été entendu en français (cf. dossier SYMIC p. 5 à 8), langue que le recourant n'a pas allégué ne pas comprendre. De plus, les faits reconnus par le recourant lors de son audition n'ont plus été contesté par ce dernier, même lorsqu'il a été entendu par la police cantonale vaudoise dans le cadre d'une procédure pénale et qu'il était accompagné d'un interprète albanophone. Il ne saurait dès lors se prévaloir de ne pas avoir compris le contenu de l'audition du 12 mars 2015 ou encore que la langue d'audition aurait été source de problème ou de malentendu. Enfin, au terme de son audition, l'intéressé a été expressément rendu attentif au fait que l'autorité compétente examinerait l'opportunité de prononcer une mesure d'éloignement à son endroit, au vu des faits qui lui étaient reprochés. Le recourant s'est alors borné à relever qu'il n'avait rien à ajouter aux déclarations qu'il venait de faire et il a signé le formulaire "droit d'être entendu", lequel était rédigé en français (cf. dossier SYMIC p. 3 à 4). De la sorte, il a eu la possibilité de se prononcer sur les faits reprochés avant que la décision querellée ne soit rendue, laquelle a été prononcée uniquement sur les faits qu'il a reconnus lors de son audition précitée du 12 mars 2015. Enfin, le recourant n'ayant assorti à l'époque nulle réserve à ses déclarations, ni réclamé une audition complémentaire, l'on ne voit guère en quoi son droit d'être entendu aurait été violé.</w:t>
      </w:r>
    </w:p>
    <w:p>
      <w:r>
        <w:rPr>
          <w:b/>
        </w:rPr>
        <w:t>E. 4.2.2</w:t>
      </w:r>
    </w:p>
    <w:p>
      <w:r>
        <w:t>S'agissant respectivement de la langue de la décision et de la preuve de notification, à savoir l'allemand, le Tribunal ne perçoit pas en quoi elle serait constitutive d'une violation du droit d'être entendu. Si celles-ci sont certes rédigées en allemand, force est de constater que selon les règles de la procédure administrative (cf. art. 33a PA), la décision est rédigée dans la langue de la procédure. Or comme susmentionné, les gardes-frontière bâlois ont mené la procédure en allemand et il n'y a dès lors pas lieu de reconnaître une quelque violation du droit d'être entendu du recourant en raison de la langue de la décision, l'allemand étant un surplus une langue officielle la procédure administrative fédérale. Enfin, le recourant s'est vu notifier la décision le 14 décembre 2015 et a pu interjeter recours huit jours après, représenté par un mandataire professionnel lequel ne saurait se prévaloir de ne pas avoir compris la décision ou sa preuve de notification.</w:t>
      </w:r>
    </w:p>
    <w:p>
      <w:r>
        <w:rPr>
          <w:b/>
        </w:rPr>
        <w:t>E. 4.2.3</w:t>
      </w:r>
    </w:p>
    <w:p>
      <w:r>
        <w:t>En tout état de cause, à supposer même que les griefs tirés de la violation du droit d'être entendu ne puissent pas d'emblée être écartés,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consid. 4.1.4 supra). Or,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 En considération de ce qui précède, les griefs tirés de la violation du droit d'être entendu doivent être écartés.</w:t>
      </w:r>
    </w:p>
    <w:p>
      <w:r>
        <w:rPr>
          <w:b/>
        </w:rPr>
        <w:t>E. 5.1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5.2</w:t>
      </w:r>
    </w:p>
    <w:p>
      <w:r>
        <w:t>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[version codifiée] ; JO L 77 du 23 mars 2016 p. 1). Par ailleurs, en application de l'art. 7 LEtr, l'entrée en Suisse et la sortie de Suisse sont régies par les accords d'association à Schengen.</w:t>
      </w:r>
    </w:p>
    <w:p>
      <w:r>
        <w:rPr>
          <w:b/>
        </w:rPr>
        <w:t>E. 5.3</w:t>
      </w:r>
    </w:p>
    <w:p>
      <w:r>
        <w:t>L'art. 6 par. 1 du code frontières Schengen, dont le contenu coïncide largement avec celui de l'art. 5 al. 1 LEtr précité (cf. à ce propos Egli/Meyer in :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(les critères étant les suivants : la durée de validité du document est supérieure d'au moins trois mois à la date à laquelle le demandeur a prévu de quitter le territoire des Etats membres, sous réserve de dérogations en cas d'urgence dûment justifiée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6.1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[ci-après : Message LEtr], FF 2002 3568 ; ATAF 2008/24 consid. 4.2).</w:t>
      </w:r>
    </w:p>
    <w:p>
      <w:r>
        <w:rPr>
          <w:b/>
        </w:rPr>
        <w:t>E. 6.2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6.3.1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3564).</w:t>
      </w:r>
    </w:p>
    <w:p>
      <w:r>
        <w:rPr>
          <w:b/>
        </w:rPr>
        <w:t>E. 6.3.2</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6.3.3</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l'arrêt du TAF C-847/2013 du 21 mars 2014 consid. 5.3.3 et réf. cit.).</w:t>
      </w:r>
    </w:p>
    <w:p>
      <w:r>
        <w:rPr>
          <w:b/>
        </w:rPr>
        <w:t>E. 6.4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7.1</w:t>
      </w:r>
    </w:p>
    <w:p>
      <w:r>
        <w:t>En l'espèce, il sied dans un premier temps d'examiner si le principe du prononcé d'une interdiction d'entrée est fondé.</w:t>
      </w:r>
    </w:p>
    <w:p>
      <w:r>
        <w:rPr>
          <w:b/>
        </w:rPr>
        <w:t>E. 7.1.1</w:t>
      </w:r>
    </w:p>
    <w:p>
      <w:r>
        <w:t>Le 16 avril 2015, l'autorité de première instance a prononcé à l'encontre de A._______ une décision d'interdiction d'entrée en Suisse d'une durée de trois ans, aux motifs que le prénommé a attenté à la sécurité et à l'ordre publics au sens de l'art. 67 LEtr en entrant dans l'Espace Schengen, en particulier en Suisse, sans être en possession du visa requis et en y séjournant sans être au bénéfice d'une autorisation idoine.</w:t>
      </w:r>
    </w:p>
    <w:p>
      <w:r>
        <w:rPr>
          <w:b/>
        </w:rPr>
        <w:t>E. 7.1.2</w:t>
      </w:r>
    </w:p>
    <w:p>
      <w:r>
        <w:t>Comme mentionné ci-dessus (cf. consid. 5.3), l'art. 5 al. 1 LEtr, dont le contenu coïncide avec l'art. 6 par. 1 du code frontières Schengen, stipule que pour entrer en Suisse, tout étranger doit avoir une pièce de légitimation reconnue pour le passage de la frontière et être muni d'un visa si ce dernier est requis. En tant que ressortissant du Kosovo, A._______ est soumis à l'obligation de visa, que son séjour soit inférieur ou supérieur à 90 jours (cf. à ce sujet : www.sem.admin.ch &gt; Entrée &amp; séjour &gt; Entrée &gt; Directives Visas &gt; VII. Visas &gt; Séjour jusqu'à 90 jours &gt; Manuel des visas I et complément du SEM &gt; Annexe 1, liste 1 : Prescriptions documents de voyage et de visas selon nationalité &gt; Kosovo ; version du 1er janvier 2017 ; site internet consulté en janvier 2017). En l'espèce, force est de constater que lors de son audition du 12 mars 2015 par les gardes-frontière, A._______ a reconnu qu'il était entré dans l'Espace Schengen en Suisse le 20 février 2015 sans être au bénéfice d'une quelque autorisation et qu'il séjournait depuis lors illégalement en Suisse. Ces propos ont été confirmé dans les écritures du recourant devant le Tribunal de céans.</w:t>
      </w:r>
    </w:p>
    <w:p>
      <w:r>
        <w:rPr>
          <w:b/>
        </w:rPr>
        <w:t>E. 7.1.3</w:t>
      </w:r>
    </w:p>
    <w:p>
      <w:r>
        <w:t>Par ordonnance pénale du 13 juillet 2015, le Ministère public du canton de Bâle-Ville, a condamné A._______ pour être entré et avoir séjourné de manière illégale en Suisse (cf. art. 5 al. 1 let. a et 115 al. 1 let. a et b LEtr) à une peine pécuniaire de 30 jours-amende à 30 francs avec sursis pendant 2 ans et à une amende de 200 francs. Le recourant allègue avoir commis une infraction ressort d'un "cas de bagatelle" en raison de la "peine modeste" à laquelle il a été condamné.</w:t>
      </w:r>
    </w:p>
    <w:p>
      <w:r>
        <w:rPr>
          <w:b/>
        </w:rPr>
        <w:t>E. 7.1.3.1</w:t>
      </w:r>
    </w:p>
    <w:p>
      <w:r>
        <w:t>Premièrement,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Il s'ensuit que l'autorité administrative n'est pas liée par la décision prise en matière pénale ; en se fondant sur des critères d'appréciation qui lui sont propres, elle peut donc être amenée à déduire de circonstances identiques d'autres conséquences que l'autorité pénale, même plus rigoureuses (cf. ATF 137 II 233 consid. 5.2.2 et réf. cit. ; arrêt du TAF F-7607/2015 du 25 juillet 2016 consid. 6.6 et réf. cit.).</w:t>
      </w:r>
    </w:p>
    <w:p>
      <w:r>
        <w:rPr>
          <w:b/>
        </w:rPr>
        <w:t>E. 7.1.3.2</w:t>
      </w:r>
    </w:p>
    <w:p>
      <w:r>
        <w:t>Deuxièmement, A._______ est un ressortissant kosovar, soit d'un état tiers, de sorte que le prononcé querellé s'examine à l'aune de la LEtr, les dispositions de l'Accord sur la libre circulation des personnes du 21 juin 1999 (ALCP, RS 0.142.112.681)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7.1.3.3</w:t>
      </w:r>
    </w:p>
    <w:p>
      <w:r>
        <w:t>Finalement, il sied de rappeler (cf. consid. 6.3.2 supra) qu'aux termes de l'art. 80 al. 1 let. a OASA, il y a notamment atteinte à la sécurité et à l'ordre publics en cas de violation de prescriptions légales ou de décisions d'autorités. Or, comme évoqué ci-avant, tel est précisément le cas en l'espèce, le fait d'entrer illégalement en Suisse et d'y séjourner sans autorisation idoine constitue bien une violation des prescriptions légales et que celle-ci peut être qualifiée de grave (cf. consid. 6.3.3 supra).</w:t>
      </w:r>
    </w:p>
    <w:p>
      <w:r>
        <w:rPr>
          <w:b/>
        </w:rPr>
        <w:t>E. 7.1.4</w:t>
      </w:r>
    </w:p>
    <w:p>
      <w:r>
        <w:t>Au vu de ce qui précède, l'argumentaire du recourant tendant à démontrer que les conditions de l'art. 67 LEtr ne sont pas réalisées tombent à faux. Ainsi, il y a lieu d'admettre que l'interdiction d'entrée prononcée le 16 avril 2015 en application de l'art. 67 al. 2 let. a LEtr est parfaitement justifiée dans son principe, A._______ ayant attenté à la sécurité et à l'ordre publics par son comportement.</w:t>
      </w:r>
    </w:p>
    <w:p>
      <w:r>
        <w:rPr>
          <w:b/>
        </w:rPr>
        <w:t>E. 7.2</w:t>
      </w:r>
    </w:p>
    <w:p>
      <w:r>
        <w:t>Dans un deuxième temps, il sied d'examiner si le prononcé d'une interdiction d'entrée pour une durée de trois ans respecte le principe de proportionnalité.</w:t>
      </w:r>
    </w:p>
    <w:p>
      <w:r>
        <w:rPr>
          <w:b/>
        </w:rPr>
        <w:t>E. 7.2.1</w:t>
      </w:r>
    </w:p>
    <w:p>
      <w:r>
        <w:t>Lorsque l'autorité administrative prononce une interdiction d'entrée, elle doit en effet respecter le principe susmentionné et s'interdire tout arbitraire (cf. à ce sujet, à titre d'exemples, Thierry Tanquerel, op. cit., p. 187ss, p. 199ss et p. 204ss ;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arrêt du TAF C-1487/2013 du 19 mai 2014 consid. 6.1 et les arrêts cités).</w:t>
      </w:r>
    </w:p>
    <w:p>
      <w:r>
        <w:rPr>
          <w:b/>
        </w:rPr>
        <w:t>E. 7.2.2</w:t>
      </w:r>
    </w:p>
    <w:p>
      <w:r>
        <w:t>En l'espèce, il appert que le motif retenu à l'appui de la mesure d'éloignement prise à l'endroit de A._______ (entrée et séjour illégaux) ne saurait être contesté. Ces informations ont fait l'objet d'une ordonnance pénale entrée en force de chose jugée. L'infraction aux prescriptions de police des étrangers ainsi perpétrée doit être qualifiée de grave au sens indiqué plus haut (cf. consid. 6.3.3), bien que le critère de la gravité ne soit pas nécessaire pour une interdiction prononcée à l'encontre d'un ressortissant d'un état tiers.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TAFF-2677/2016 du 23 janvier 2017 consid. 7.2). L'interdiction d'entrée est dès lors apte et nécessaire pour empêcher un étranger ne bénéficiant pas d'autorisation idoine d'entrer et de séjourner illégalement sur le territoire suisse.</w:t>
      </w:r>
    </w:p>
    <w:p>
      <w:r>
        <w:rPr>
          <w:b/>
        </w:rPr>
        <w:t>E. 7.2.3</w:t>
      </w:r>
    </w:p>
    <w:p>
      <w:r>
        <w:t>Dans le cadre de l'analyse du principe de proportionnalité au sens étroit, l'intérêt privé du recourant consiste en l'espèce uniquement à entrer en Suisse, respectivement à circuler dans l'Espace Schengen, afin de rendre visite à sa famille domiciliée en Suisse. En effet, une décision de renvoi est actuellement entrée en force et une éventuelle nouvelle entrée sur le territoire suisse est conditionnée par l'obtention d'une autorisation idoine. De même, le recourant n'a aucun titre de séjour en Suisse ou dans l'espace Schengen. Comme déjà constaté par l'autorité cantonale, la procédure pénale ouverte à son endroit n'est pas un obstacle à son renvoi de Suisse (cf. arrêt PE.2016.0255 consid. 5) et une suspension provisoire de la mesure d'interdiction d'entrée doit faire l'objet d'une demande au sens de l'art. 67 al. 5 LEtr. Selon les déclarations du recourant (cf. procès-verbal d'audition du 3 juin 2016 questions 6 et 12), son épouse et leurs quatre enfants résident au Kosovo. Il peut ici être constaté que le recourant ne peut se prévaloir de l'art. 8 de la Convention du 4 novembre 1950 de sauvegarde des droits de l'homme et des libertés fondamentales (CEDH, RS 0.101) dans la mesure où sa famille nucléaire se trouve toujours dans son pays d'origine. Le recourant a toutefois au moins un frère, une belle-soeur et un neveu qui résident en Suisse. Si l'intéressé a quitté la Suisse environ 18 mois après le refus de sa demande d'asile en 2002, il a toutefois déclaré être revenu "régulièrement en Suisse depuis 2008", notamment et en 2009 (pour une durée indéterminée), "4 ou 5 mois" en 2011 et "en 2014 durant trois ou quatre mois" sans se prévaloir d'avoir été au bénéfice d'une autorisation idoine (cf. procès-verbal précité questions 6). Enfin, le recourant a à plusieurs reprises expliqué ses infractions à la législation relative au séjour des étrangers par la nécessité de travailler et gagner de l'argent pour faire vivre sa famille au Kosovo. Ceci est encore confirmé par la pétition remise à l'appui de sa réplique du 11 mai 2016 laquelle explique "Initiative pour que Messieurs A._______ et B._______ restent en Suisse. En effet, ces messieurs sont en Suisse pour essayer de travailler afin de nourrir leurs familles qui sont au Kosovo car dans leur pays il n'y a ni travail ni argent pour subvenir au besoin quotidien de la famille [...]". En conséquence, l'intérêt privé du recourant à entrer en Suisse est pour le moins ténu. Il résulte de ce qui précède que l'intérêt privé du recourant à ne pas être interdit de territoire suisse pendant trois ans ne saurait être prépondérant par rapport à l'intérêt public à faire respecter l'ordre juridique en matière de police des étrangers. Ce d'autant plus que le recourant a reconnu avoir régulièrement fait fi des règles de police des étrangers. Dès lors, la durée de trois ans - inférieure au maximum de 5 ans pour les cas qui ne sont pas considérés comme grave (cf. art. 67 al. 3 LEtr) - est raisonnable et correspond à la durée prononcée dans d'autres cas similaires.</w:t>
      </w:r>
    </w:p>
    <w:p>
      <w:r>
        <w:rPr>
          <w:b/>
        </w:rPr>
        <w:t>E. 7.2.4</w:t>
      </w:r>
    </w:p>
    <w:p>
      <w:r>
        <w:t>Dès lors, le grief d'une violation du principe de proportionnalité doit être écarté. Une réduction de la durée, comme requise, n'entre ainsi pas en considération.</w:t>
      </w:r>
    </w:p>
    <w:p>
      <w:r>
        <w:rPr>
          <w:b/>
        </w:rPr>
        <w:t>E. 7.3</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8</w:t>
      </w:r>
    </w:p>
    <w:p>
      <w:r>
        <w:t>Au vu de ce qui précède, le Tribunal est amené à conclure que la décision querellée est conforme au droit. Le recours est en conséquence rejeté, dans la mesure où il est recevable.</w:t>
      </w:r>
    </w:p>
    <w:p>
      <w:r>
        <w:rPr>
          <w:b/>
        </w:rPr>
        <w:t>E. 9</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