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F-828/2017 vom 14. Februar 2017</w:t>
      </w:r>
    </w:p>
    <w:p>
      <w:r>
        <w:t>Bundesverwaltungsgericht, 2017-02-14, DE</w:t>
      </w:r>
    </w:p>
    <w:p>
      <w:r>
        <w:rPr>
          <w:b/>
        </w:rPr>
        <w:t xml:space="preserve">Quelle: </w:t>
      </w:r>
      <w:r>
        <w:t>https://mcp.opencaselaw.ch/entscheid/bvger_F-828_2017</w:t>
      </w:r>
    </w:p>
    <w:p>
      <w:r>
        <w:t>FR: TAF F-828/2017 du 14 février 2017</w:t>
      </w:r>
    </w:p>
    <w:p>
      <w:r>
        <w:t>IT: TAF F-828/2017 del 14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Über offensichtlich unbegründete Beschwerden wird in einzelrichterlicher Zuständigkeit mit Zustimmung eines zweiten Richters beziehungsweise einer zweiten Richterin entschieden (Art. 111 Bst. e AsylG). In casu handelt es sich, wie nachfolgend aufgezeigt wird, um eine solche, weshalb der Beschwerdeentscheid nur summarisch zu begründen ist (Art. 111a Abs. 2 AsylG).</w:t>
      </w:r>
    </w:p>
    <w:p>
      <w:r>
        <w:rPr>
          <w:b/>
        </w:rPr>
        <w:t>E. 1.4</w:t>
      </w:r>
    </w:p>
    <w:p>
      <w:r>
        <w:t>Gestützt auf Art. 111a Abs. 1 AsylG wurde vorliegend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Der nach dieser Verordnung zuständige Mitgliedstaat ist verpflichtet, einen Antragsteller, der während der Prüfung seines Antrags in einem anderen Mitgliedstaat einen Antrag gestellt hat oder dessen Antrag abgelehnt wurde und der in einem anderen Mitgliedstaat einen Antrag gestellt hat oder der sich im Hoheitsgebiet eines anderen Mitgliedstaats ohne Aufenthaltstitel aufhält, nach Massgabe der Artikel 23, 24, 25 und 29 wieder aufzunehmen (Art. 18 Abs. 1 Bst. b und d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Ein Abgleich der Fingerabdrücke der Beschwerdeführenden mit der «Eurodac»-Datenbank ergab, dass diese am 10. März bzw. 3. November 2014 in Italien ein Asylgesuch eingereicht hatten. Das SEM ersuchte deshalb die italienischen Behörden am 6. Oktober 2016 um Wiederaufnahme der Beschwerdeführenden gestützt auf Art. 23 oder 24 Dublin-III-VO. Die italienischen Behörden hiessen am 19. Oktober 2016 das Ersuchen betreffend die Beschwerdeführerin gut. Am 24. Januar 2017 stimmten sie dem Wiederaufnahmeersuchen nachträglich für die ganze Familie zu. Die grundsätzliche Zuständigkeit Italiens ist somit gegeben.</w:t>
      </w:r>
    </w:p>
    <w:p>
      <w:r>
        <w:rPr>
          <w:b/>
        </w:rPr>
        <w:t>E. 3.6</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3.6.1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3.6.2</w:t>
      </w:r>
    </w:p>
    <w:p>
      <w:r>
        <w:t>Im Zusammenhang mit der Überstellung von Familien nach Italien ist das Bundesverwaltungsgericht in BVGE 2015/4 ausführlich auf den Entscheid des Europäischen Gerichtshofs für Menschenrechte (Tarakhel gegen Schweiz vom 4. November 2014, Grosse Kammer, Nr. 29217/12) eingegangen und führte darin unter anderem aus,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w:t>
      </w:r>
    </w:p>
    <w:p>
      <w:r>
        <w:rPr>
          <w:b/>
        </w:rPr>
        <w:t>E. 3.6.3</w:t>
      </w:r>
    </w:p>
    <w:p>
      <w:r>
        <w:t>Die italienischen Behörden haben die Beschwerdeführenden in der Übernahmeerklärung vom 24. Januar 2017 unter expliziter Namensnennung und Altersangabe als Familiengemeinschaft anerkannt und ihre familiengerechte Unterbringung gemäss Rundschreiben vom 8. Juni 2015 ausdrücklich garantiert.</w:t>
      </w:r>
    </w:p>
    <w:p>
      <w:r>
        <w:rPr>
          <w:b/>
        </w:rPr>
        <w:t>E. 3.6.4</w:t>
      </w:r>
    </w:p>
    <w:p>
      <w:r>
        <w:t>In Anwendung der Rechtsprechung (vgl. BVGE 2015/4 E. 4.3 und Urteil des BVGer D-6358/2015 vom 7. April 2016 E. 5.2 [als Referenzurteil in BVGE 2016/2 publiziert]), ist somit auch vorliegend von einer hinreichenden Zusicherung auszugehen.</w:t>
      </w:r>
    </w:p>
    <w:p>
      <w:r>
        <w:rPr>
          <w:b/>
        </w:rPr>
        <w:t>E. 3.6.5</w:t>
      </w:r>
    </w:p>
    <w:p>
      <w:r>
        <w:t>Bezüglich den Vorbringen, dass dennoch erhebliche Zweifel bestünden, dass genügend Kapazitäten vorhanden seien, um eine adäquate Unterbringung sicherzustellen und diese Missstände insbesondere Kinder (Säugling) der Gefahr einer Verletzung von Art. 3 EMRK aussetzen würden, wird auf die ausführliche Begründung in einem bereits ergangenen Urteil des BVGer verwiesen (Urteil des BVGer E-196/2016 vom 11. Mai 2016 E. 5 und BVGer E-8248/2015 vom 28. April 2016 E. 8.2).</w:t>
      </w:r>
    </w:p>
    <w:p>
      <w:r>
        <w:rPr>
          <w:b/>
        </w:rPr>
        <w:t>E. 3.6.6</w:t>
      </w:r>
    </w:p>
    <w:p>
      <w:r>
        <w:t>Soweit in der Beschwerde eine Verletzung der Kinderrechtskonvention geltend gemacht wird, ist einerseits festzuhalten, dass sich eine Reise von der Schweiz in den Nachbarstaat Italien auch für einen Säugling gemeinsam mit den Eltern als problemlos erweisen dürfte. Andererseits sind sogenannte SPRAR ("Sistema per Richiedenti Asilo e Rifugiati") - Projekte speziell auch auf die Bedürfnisse von Kindern und von Familien mit Kleinkindern ausgerichtet (vgl. Urteil des BVGer E-196/2016 vom 11. Mai 2016 E. 5.10).</w:t>
      </w:r>
    </w:p>
    <w:p>
      <w:r>
        <w:rPr>
          <w:b/>
        </w:rPr>
        <w:t>E. 3.6.7</w:t>
      </w:r>
    </w:p>
    <w:p>
      <w:r>
        <w:t>Unter diesen Umständen ist die Anwendung von Art. 3 Abs. 2 Dublin-III-VO nicht gerechtfertigt.</w:t>
      </w:r>
    </w:p>
    <w:p>
      <w:r>
        <w:rPr>
          <w:b/>
        </w:rPr>
        <w:t>E. 3.7</w:t>
      </w:r>
    </w:p>
    <w:p>
      <w:r>
        <w:t>Die Beschwerdeführenden fordern mit ihren Vorbringen, in Italien würden sie aufgrund des negativen Asylentscheids ausgewiesen bzw. sie würden keine medizinische Hilfe und Arbeit bekommen,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3.7.1</w:t>
      </w:r>
    </w:p>
    <w:p>
      <w:r>
        <w:t>Die Beschwerdeführenden haben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der EU-Grundrechtecharta, Art. 3 EMRK oder Art. 3 FoK führen könnten.</w:t>
      </w:r>
    </w:p>
    <w:p>
      <w:r>
        <w:rPr>
          <w:b/>
        </w:rPr>
        <w:t>E. 3.7.2</w:t>
      </w:r>
    </w:p>
    <w:p>
      <w:r>
        <w:t>Es liegen keine Hinweise dafür vor, dass die Behandlung ihres Asylgesuchs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der Beschwerdeführenden nach Italien gemäss Akten nicht zu einer Kettenabschiebung, welche gegen das Non-Refoulement-Prinzip verstossen würde, wie es in Art. 33 FK verankert ist (und sich ausserdem aus Art. 4 der EU-Grundrechtecharta, Art. 3 EMRK oder Art. 3 FoK ableiten lässt). Die Beschwerdeführenden haben auch keine konkreten Hinweise für die Annahme dargetan,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3.7.3</w:t>
      </w:r>
    </w:p>
    <w:p>
      <w:r>
        <w:t>Die Beschwerdeführenden berufen sich in ihrer Stellungnahme drauf, dass die Beschwerdeführerin in Italien schwanger gewesen sei und sie keine medizinische Hilfe erhalten habe (vgl. ärztliche Berichte BVGer-act. 1 Beilagen 5 - 7). Damit machen die Beschwerdeführenden geltend, die Überstellung nach Italien setze sie einer Gefahr für ihre Gesundheit aus und verletze damit Art. 3 EMRK.</w:t>
      </w:r>
    </w:p>
    <w:p>
      <w:r>
        <w:rPr>
          <w:b/>
        </w:rPr>
        <w:t>E. 3.7.4</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3.7.5</w:t>
      </w:r>
    </w:p>
    <w:p>
      <w:r>
        <w:t>Die Beschwerdeführerin hat im Januar ein Kind zur Welt gebracht. Aufgrund der Aktenlage ist anzunehmen, dass es dem Kind und der Mutter gut geht. Demzufolge kann die Rückweisung der Beschwerdeführenden nach Italien keinen Verstoss gegen Art. 3 EMRK darstellen.</w:t>
      </w:r>
    </w:p>
    <w:p>
      <w:r>
        <w:rPr>
          <w:b/>
        </w:rPr>
        <w:t>E. 3.7.6</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den Beschwerdeführenden eine adäquate medizinische Behandlung verweigern würde. Die schweizerischen Behörden, die mit dem Vollzug der angefochten Verfügung beauftragt sind, tragen den medizinischen Umständen bei der Bestimmung der konkreten Modalitäten der Überstellung der Beschwerdeführenden Rechnung und informieren die italienischen Behörden vorgängig in geeigneter Weise über die spezifischen medizinischen Umstände (vgl. Art. 31 f. Dublin-III-VO).</w:t>
      </w:r>
    </w:p>
    <w:p>
      <w:r>
        <w:rPr>
          <w:b/>
        </w:rPr>
        <w:t>E. 3.8</w:t>
      </w:r>
    </w:p>
    <w:p>
      <w:r>
        <w:t>Soweit die Beschwerdeführenden sinngemäss das Vorliegen von "humanitären Gründen" geltend machen, ist Folgendes festzuhalten:</w:t>
      </w:r>
    </w:p>
    <w:p>
      <w:r>
        <w:rPr>
          <w:b/>
        </w:rPr>
        <w:t>E. 3.8.1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3.8.2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3.9</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 5.Da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6</w:t>
      </w:r>
    </w:p>
    <w:p>
      <w:r>
        <w:t>Nach dem Gesagten ist die Beschwerde abzuweisen und die Verfügung des SEM zu bestätigen.</w:t>
      </w:r>
    </w:p>
    <w:p>
      <w:r>
        <w:rPr>
          <w:b/>
        </w:rPr>
        <w:t>E. 7</w:t>
      </w:r>
    </w:p>
    <w:p>
      <w:r>
        <w:t>Das Beschwerdeverfahren ist mit vorliegendem Urteil abgeschlossen, weshalb sich der Antrag auf Gewährung der aufschiebenden Wirkung als gegenstandslos erweist. 8.Der am 8. Februar 2017 angeordnete Vollzugsstopp fällt mit dem vorliegenden Urteil dahin. 9.Das mit der Beschwerde gestellte Gesuch um Gewährung der unentgeltlichen Rechtspflege ist abzuweisen, da die Begehren - wie sich aus den vorstehenden Erwägungen ergibt - als aussichtslos zu bezeichnen waren, weshalb die Voraussetzungen von Art. 65 Abs. 1 VwVG nicht erfüllt sind. Das Gesuch um Bestellung eines amtlichen Anwalts im Sinne von Art. 65 Abs. 2 VwVG i.V.m. Art. 110a Abs. 2 AsylG ist mangels Erfüllung der Vor-aussetzungen von Art. 65 Abs. 1 VwVG ebenfalls abzuweisen.</w:t>
      </w:r>
    </w:p>
    <w:p>
      <w:r>
        <w:rPr>
          <w:b/>
        </w:rPr>
        <w:t>E. 10</w:t>
      </w:r>
    </w:p>
    <w:p>
      <w:r>
        <w:t>Bei diesem Ausgang des Verfahrens sind die Kosten von Fr. 600.-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