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F-8262/2015 vom 5. August 2016</w:t>
      </w:r>
    </w:p>
    <w:p>
      <w:r>
        <w:t>Bundesverwaltungsgericht, 2016-08-05, FR</w:t>
      </w:r>
    </w:p>
    <w:p>
      <w:r>
        <w:rPr>
          <w:b/>
        </w:rPr>
        <w:t xml:space="preserve">Quelle: </w:t>
      </w:r>
      <w:r>
        <w:t>https://mcp.opencaselaw.ch/entscheid/bvger_F-8262_2015</w:t>
      </w:r>
    </w:p>
    <w:p>
      <w:r>
        <w:t>FR: TAF F-8262/2015 du 5 août 2016</w:t>
      </w:r>
    </w:p>
    <w:p>
      <w:r>
        <w:t>IT: TAF F-8262/2015 del 5 agosto 2016</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 cf. également André Moser et Al., Prozessieren vor dem Bundesverwaltungsgericht, Handbücher für die Anwaltspraxis, Tome X, 2ème édition, Bâle 2013, ch. 3.197). Aussi peut-elle admettre ou rejeter le pourvoi pour d'autres motifs que ceux invoqués. Dans son arrêt, elle prend en considération l'état de fait régnant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[ci-après : Message LEtr], publié in : FF 2002 3469,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 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précité, p. 3531 ; cf. également ATF 135 II 1 consid. 1.1 ainsi que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nonante jours, la législation européenne, reprise par la Suisse dans le cadre des accords d'association à Schengen, s'applique (cf. art. 2 al. 4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4.3</w:t>
      </w:r>
    </w:p>
    <w:p>
      <w:r>
        <w:t>S'agissant des conditions d'entrée en Suisse pour un séjour n'excédant pas 90 jours, l'art. 2 al. 1 OEV, dans sa teneur en vigueur depuis le 16 mai 2016, renvoie à l'art. 6 du code frontières Schengen (Règlement (UE) 2016/399 du Parlement européen et du Conseil du 9 mars 2016 concernant un code de l'Union relatif au régime de franchissement des frontières par les personnes [code frontières Schengen, version codifiée ; JO L 77/1 du 23 mars 2016 p.1-52]). Les conditions d'entrée ainsi prévues correspondent, pour l'essentiel, à celles posées par l'art. 5 LEtr.</w:t>
      </w:r>
    </w:p>
    <w:p>
      <w:r>
        <w:rPr>
          <w:b/>
        </w:rPr>
        <w:t>E. 4.4</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4.5</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4.6</w:t>
      </w:r>
    </w:p>
    <w:p>
      <w:r>
        <w:t>Le Règlement (CE) no 539/2001 du Conseil du 15 mars 2001 (JO L 81 du 21 mars 2001, p.1-7) différencie, en son art. 1 par. 1 et 2, les ressortissants des Etats tiers selon qu'ils sont soumis ou non à l'obligation du visa. En tant que ressortissants du Royaume du Maroc, B._______ et C._______ sont soumis à l'obligation du visa.</w:t>
      </w:r>
    </w:p>
    <w:p>
      <w:r>
        <w:rPr>
          <w:b/>
        </w:rPr>
        <w:t>E. 5</w:t>
      </w:r>
    </w:p>
    <w:p>
      <w:r>
        <w:t>Dans la décision querellée, l'autorité de première instance a refusé l'octroi d'une autorisation d'entrée en Suisse - et dans l'Espace Schengen - à B._______ et C._______, tous deux domiciliés au Maroc, notamment au motif que leur départ à l'échéance du visa sollicité n'apparaissait pas suffisamment assuré.</w:t>
      </w:r>
    </w:p>
    <w:p>
      <w:r>
        <w:rPr>
          <w:b/>
        </w:rPr>
        <w:t>E. 5.1</w:t>
      </w:r>
    </w:p>
    <w:p>
      <w:r>
        <w:t>C'est le lieu de rappeler que, selon la pratique constante des autorités, une autorisation d'entrée ne peut être délivrée à des étrangers dont le retour dans leur pays d'origine ou de provenance n'est pas assuré, soit en raison de la situation politique ou économique prévalant dans celui-ci, soit en raison de la situation personnelle respective des requérants.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ladite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politiquement, socialement ou économiquement moins favorable que celle que connaît la Suisse puisse influencer le comportement de la personne invitée (cf., sur les points qui précèdent, no­tamment les arrêts du TAF C-328/2013 du 24 juin 2014 consid. 5.1 à 5.3; C-3022/2013 du 11 mars 2014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5.2</w:t>
      </w:r>
    </w:p>
    <w:p>
      <w:r>
        <w:t>In casu, le Tribunal ne saurait d'emblée écarter les craintes émises par l'autorité inti­mée, du fait notamment de la situation qui prévaut au Maroc sur le plan social et économique. A ce sujet, il faut prendre en considération la qualité de vie et les conditions économiques et sociales difficiles que connaît l'ensemble de la population au Maroc, pays dont le produit intérieur brut (PIB) par habitant était estimé à 2'900 , en 2015, et dont l'économie reste peu développée. En effet, malgré les réformes initiées ces dernières années par le gouvernement pour lutter contre la pauvreté et le sous-emploi, l'économie marocaine reste fragile et tributaire des résultats agricoles ainsi que de la demande mondiale. Le taux de chômage s'élève à 9,9% et touche particulièrement les jeunes urbains (cf. Ministère français des affaires étrangères, France Diplomatie, http://www.diplomatie.gouv.fr, Présentation du Maroc Données générales, mise à jour le 1er avril 2016, consulté en août 2016). Par ailleurs, du point de vue social, l'indice de développement humain (IDH) 2015, qui prend en compte la santé, l'éducation et le niveau de vie, classe le Maroc en 126ème position sur 188 pays (voir le site internet des rapports sur le développement humain du Programme des Nations Unies pour le développement [HDR UNDP]: http//www.hdr.undp.org &gt; Human Development Report 2015, consulté en août 2016).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Cela étant, l'autorité ne saurait se fonder sur la seule situation prévalant dans le pays d'origine ou de provenance de l'étranger pour conclure à l'absence de garantie quant à sa sortie ponctuelle de Suisse, mais doit également prendre en considération les particularités du cas d'espèce (cf. ATAF 2009/27 consid. 7 et 8). Lorsque les personnes invitées assument d'importantes responsabilités dans leur pays d'origine, au plan professionnel, familial et/ou social, un pronostic favorable pourra, suivant les circonstances, être émis quant à leur départ ponctuel de Suisse à l'issue de la validité de leur visa. En revanche, le risque d'une éventuelle transgression future des prescriptions de police des étrangers pourra être jugé élevé lorsque les personnes concernées n'ont pas d'attaches suffisantes ou d'obligations significatives dans leur pays d'origine ou de provenance pour les inciter à y retourner au terme de leur séjour (cf. ATAF 2014/1 consid. 6.3.1, 2009/27 consid. 7 et 8).</w:t>
      </w:r>
    </w:p>
    <w:p>
      <w:r>
        <w:rPr>
          <w:b/>
        </w:rPr>
        <w:t>E. 6</w:t>
      </w:r>
    </w:p>
    <w:p>
      <w:r>
        <w:t>Il convient dès lors d'examiner si la situation notamment personnelle, familiale et patrimoniale de B._______ et C._______ plaide en faveur de leur sortie ponctuelle de Suisse, respectivement de l'Espace Schengen, au terme du séjour envisagé.</w:t>
      </w:r>
    </w:p>
    <w:p>
      <w:r>
        <w:rPr>
          <w:b/>
        </w:rPr>
        <w:t>E. 6.1</w:t>
      </w:r>
    </w:p>
    <w:p>
      <w:r>
        <w:t>En l'espèce, il ressort des indications figurant dans les formulaires de demande de visa, des documents produits à l'appui de ces requêtes et des renseignements qui ont été communiqués aux autorités suisses que C._______, âgée actuellement de 33 ans et demi, travaille depuis le 1er janvier 2014 en qualité d'opératrice de production pour l'entreprise « X._______ » à Casablanca, société spécialisée dans la fabrication d'emballage en plastique, selon le site internet de l'entreprise. La requérante touche ainsi un salaire par heure de 13,46 MAD (cf. bulletins de paie établis pour les mois de juillet, août et septembre 2015, joints à la demande d'entrée), ce qui correspond, selon le Code du travail marocain, au salaire minimum légal au Maroc à partir du 1er juillet 2015 (cf. Bulletin Officiel no 6272, Edition arabe du 10 juillet 2014). Quant à son conjoint, B._______, âgé actuellement de 38 ans, il a mentionné dans sa demande d'entrée exercer la profession de mécanicien, sans autres précisions. Cette absence de précision sur le plan professionnel a d'ailleurs été relevée par le SEM dans la décision attaquée. Dans son recours du 17 décembre 2015, A._______ n'y a toutefois apporté aucune réponse, se limitant à relever que l'intéressé devait retourner au Maroc pour s'y occuper de son père malade, ce qui conforte l'appréciation que la situation professionnelle de l'intéressé ne peut être qualifiée de stable. Ainsi et compte tenu de l'incertitude quant à la situation professionnelle de B._______, notamment quant à sa stabilité et ses revenus, et des risques migratoires qu'elle comporte, l'on ne saurait complètement exclure que le prénommé puisse être amené à prolonger avec son épouse sa présence sur le territoire helvétique au-delà de la durée de validité du visa sollicité.</w:t>
      </w:r>
    </w:p>
    <w:p>
      <w:r>
        <w:rPr>
          <w:b/>
        </w:rPr>
        <w:t>E. 6.2</w:t>
      </w:r>
    </w:p>
    <w:p>
      <w:r>
        <w:t>Indépendamment de ce qui précède et sans vouloir minimiser l'importance des motifs d'ordre familial, sur lesquels B._______ et son épouse fondent leur demande d'entrée en Suisse, le Tribunal ne saurait admettre, au vu de l'ensemble des éléments du dossier, que la sortie de l'Espace Schengen au terme du séjour envisagé soit suffisamment garantie. Certes, la recourante assure dans son opposition du 13 novembre 2015 que ses invités ne resteront pas en Suisse à l'issue de leur séjour, C._______ devant reprendre son travail après un mois de congé et B._______ devant retourner s'occuper de son père âgé et malade, avec lequel, il cohabite. Elle n'a toutefois fourni aucun renseignement précis à ce propos (maladie, degré de dépendance ou d'autonomie etc.) et aucune information sur d'autres membres de la famille résidant au Maroc, de sorte que le Tribunal n'est pas en mesure de vérifier cet allégué. En tout état de cause, même s'il convient d'admettre que des liens familiaux pourraient, dans une certaine mesure, inciter une personne, au terme du séjour envisagé en Suisse, à retourner dans le pays où elle réside, ils ne sauraient, notamment dans le contexte socio-économique dans lequel se trouve le Maroc, suffire toutefois, à eux seuls, à garantir le retour de cette personne dans cet Etat. En effet, compte tenu des circonstances socio-économiques évoquées plus haut, les autorités helvétiques ne peuvent exclure que les intéressés ne s'efforcent, une fois entrés en Suisse et malgré les assurances contraires qui ont été données par la recourante (ibidem et recours du 17 décembre 2015), d'obtenir un titre de séjour dans l'espoir d'y trouver des conditions d'existence meilleures que celles rencontrées dans leur pays d'origine. Il ne faut pas perdre de vue en effet que cette différence de niveau de vie peut s'avérer déterminante lorsqu'on prend la décision de quitter sa patrie.</w:t>
      </w:r>
    </w:p>
    <w:p>
      <w:r>
        <w:rPr>
          <w:b/>
        </w:rPr>
        <w:t>E. 6.3</w:t>
      </w:r>
    </w:p>
    <w:p>
      <w:r>
        <w:t>En outre, il ne faut pas perdre de vue que B._______ et C._______ disposent également d'attaches familiales importantes en Suisse, dès lors que le frère et la belle-soeur du prénommé résident sur le sol helvétique et que les intéressés pourraient ainsi réellement envisager une nouvelle existence, fut-elle temporaire, hors de leur pays d'origine (cf. consid. 5.2).</w:t>
      </w:r>
    </w:p>
    <w:p>
      <w:r>
        <w:rPr>
          <w:b/>
        </w:rPr>
        <w:t>E. 7</w:t>
      </w:r>
    </w:p>
    <w:p>
      <w:r>
        <w:t>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8</w:t>
      </w:r>
    </w:p>
    <w:p>
      <w:r>
        <w:t>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les requérants eux-mêmes - ceux-ci conservant seuls la maîtrise de leur comportement - et ne permettent nullement d'exclure l'éventualité que les intéressés, une fois en Suisse, tentent d'y poursuivre durablement leur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9</w:t>
      </w:r>
    </w:p>
    <w:p>
      <w:r>
        <w:t>La recourante n'a pas invoqué de raisons susceptibles de justifier la délivrance d'un visa à validité territoriale limitée (cf. consid. 4.5 ci-avant). Dans ce contexte, il convient de remarquer que le refus d'autorisation d'entrée prononcé à l'endroit de C._______ et B._______ ne constitue pas une ingérence inadmissible dans l'exercice du droit au respect de la vie privée et familiale consacré par l'art. 8 CEDH. En effet, rien ne permet de penser, in casu, que les prénommés et les membres de leur famille résidant sur le territoire helvétique se trouveraient durablement dans l'impossibilité de se rencontrer ailleurs qu'en Suisse (dans le même sens, cf. l'arrêt du TAF C-4819/2014 du 4 février 2015 consid. 7.2).</w:t>
      </w:r>
    </w:p>
    <w:p>
      <w:r>
        <w:rPr>
          <w:b/>
        </w:rPr>
        <w:t>E. 10</w:t>
      </w:r>
    </w:p>
    <w:p>
      <w:r>
        <w:t>Sans pour autant minimiser l'importance des raisons d'ordre affectif qui motivent leur demande, le Tribunal ne saurait admettre, au vu de l'ensemble des éléments du dossier, que le retour de C._______ et B._______ dans leur pa­trie au terme de l'autorisation requise puisse être considéré comme suffi­samment assuré. Les conditions d'entrée prévues par le code frontières Schengen concernant la garantie que les intéressés quitteront la Suisse dans le délai fixé n'étant pas remplies in casu, c'est donc de manière fondée que l'autorité de première instance a écarté l'opposition du 13 novembre 2015 et confirmé le refus d'octroyer aux prénommés une autorisation d'entrée dans l'Espace Schengen.</w:t>
      </w:r>
    </w:p>
    <w:p>
      <w:r>
        <w:rPr>
          <w:b/>
        </w:rPr>
        <w:t>E. 11</w:t>
      </w:r>
    </w:p>
    <w:p>
      <w:r>
        <w:t>Il s'ensuit que, par ses décisions du 15 décembre 2015, l'autorité intimée n'a ni violé le droit fédéral, ni constaté des faits pertinents de manière inexacte ou incomplète; en outre, ces décisions ne sont pas inopportunes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