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F-823/2026 vom 11. Februar 2026</w:t>
      </w:r>
    </w:p>
    <w:p>
      <w:r>
        <w:t>Bundesverwaltungsgericht, 2026-02-11, FR</w:t>
      </w:r>
    </w:p>
    <w:p>
      <w:r>
        <w:rPr>
          <w:b/>
        </w:rPr>
        <w:t xml:space="preserve">Quelle: </w:t>
      </w:r>
      <w:r>
        <w:t>https://mcp.opencaselaw.ch/entscheid/bvger_F-823_2026</w:t>
      </w:r>
    </w:p>
    <w:p>
      <w:r>
        <w:t>FR: TAF F-823/2026 du 11 février 2026</w:t>
      </w:r>
    </w:p>
    <w:p>
      <w:r>
        <w:t>IT: TAF F-823/2026 del 11 febbraio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[RS 173.110]), exception non réalisée en l'espèce.</w:t>
      </w:r>
    </w:p>
    <w:p>
      <w:r>
        <w:rPr>
          <w:b/>
        </w:rPr>
        <w:t>E. 1.2</w:t>
      </w:r>
    </w:p>
    <w:p>
      <w:r>
        <w:t>L'intéressé a qualité pour recourir (art. 48 al. 1 PA [RS 172.021], applicable par renvoi de l'art. 37 LTAF et art. 108 al. 3 LAsi). Présenté dans la forme et le délai prescrits par la loi, le recours est recevable (art. 52 al. 1 PA et art. 108 al. 3 LAsi).</w:t>
      </w:r>
    </w:p>
    <w:p>
      <w:r>
        <w:rPr>
          <w:b/>
        </w:rPr>
        <w:t>E. 1.3</w:t>
      </w:r>
    </w:p>
    <w:p>
      <w:r>
        <w:t>Saisi d'un recours contre une décision de non-entrée en matière sur une demande d'asile, le Tribunal se limite à examiner le bien-fondé d'une telle décision (cf. ATAF 2017 VI/5 consid. 3.1). Lorsque cette dernière, fondée sur l'art. 31a al. 1 let. b LAsi, implique l'application du RD III, l'examen consiste à déterminer l'Etat membre responsable de l'examen au fond de la demande d'asile (cf. arrêt du TAF F-4440/2023 du 23 août 2023 consid. 5.5). En l'espèce, tel étant le cas, c'est à bon droit que le SEM n'a pas examiné les arguments du recourant ayant trait aux raisons qui l'ont amené à fuir l'Afghanistan, soit les motifs d'asile invoqués en lien avec son pays d'origine. Dans le cadre d'une telle procédure, il n'appartient pas non plus au Tribunal de le faire ni dès lors de se prononcer sur les moyens de preuve soumis par l'intéressé pour attester de son engagement au sein de l'armée afghane. Il incombe en effet aux autorités de l'Etat responsable de se prononcer sur le bien-fondé des motifs d'asile invoqués. Quant à la conclusion du recours tendant à annuler la décision d'attribution cantonale pour affecter l'intéressé au canton d'Argovie, elle est irrecevable. En effet, au chiffre 4 du dispositif de la décision querellée, le SEM a certes chargé le canton de Vaud de l'exécution du transfert du recourant (art. 46 al. 1bis LAsi et art. 34 de l'ordonnance 1 sur l'asile du 11 août 1999 [OA 1, RS 142.311]). Il ne s'agit toutefois pas d'une attribution cantonale de l'intéressé au canton précité, au sens de l'art. 27 al. 3 LAsi, laquelle interviendra, le cas échéant, à un stade ultérieur de la procédure (art. 24 al. 4 LAsi). La conclusion du recours tendant à son attribution au canton d'Argovie sort ainsi de l'objet de la contestation et donc du litige.</w:t>
      </w:r>
    </w:p>
    <w:p>
      <w:r>
        <w:rPr>
          <w:b/>
        </w:rPr>
        <w:t>E. 2.1</w:t>
      </w:r>
    </w:p>
    <w:p>
      <w:r>
        <w:t>Dans le cas d'espèce, il y a plus précisément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sous réserve des situations prévues à l'art. 7 par. 3 RD III (en lien avec les critères de détermination visés aux art. 8, 10 et 16 RD III) et à l'art. 20 par. 5 RD III (cf. ATAF 2019 VI/7 consid. 6.4.1.3; 2017 VI/5 consid. 6.2 et 8.2.1).</w:t>
      </w:r>
    </w:p>
    <w:p>
      <w:r>
        <w:rPr>
          <w:b/>
        </w:rPr>
        <w:t>E. 2.3</w:t>
      </w:r>
    </w:p>
    <w:p>
      <w:r>
        <w:t>Lorsque la procédure de détermination de l'Etat responsable n'est pas close, il convient d'appliquer l'art. 20 par. 5 RD III. Cette disposition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du TAF F-2431/2022 du 14 juin 2022 consid. 5.2 s. ; arrêt de Grande Chambre de la Cour de justice de l'Union européenne [CJUE], affaires jointes C-582/17 et C-583/17 du 2 avril 2019, points 47 ss, ECLI:EU:C:2019:280).</w:t>
      </w:r>
    </w:p>
    <w:p>
      <w:r>
        <w:rPr>
          <w:b/>
        </w:rPr>
        <w:t>E. 2.4</w:t>
      </w:r>
    </w:p>
    <w:p>
      <w:r>
        <w:t>En l'occurrence, à la suite de la requête soumise par le SEM dans le délai prévu à l'art. 23 par. 2 RD III, les autorités croates compétentes ont, dans le délai fixé à l'art. 25 par. 1 RD III, expressément accepté de reprendre en charge l'intéressé sur la base de l'art. 20 par. 5 RD III, afin de poursuivre la procédure de détermination de l'Etat Dublin compétent.</w:t>
      </w:r>
    </w:p>
    <w:p>
      <w:r>
        <w:rPr>
          <w:b/>
        </w:rPr>
        <w:t>E. 3.1</w:t>
      </w:r>
    </w:p>
    <w:p>
      <w:r>
        <w:t>Il y a ensuite lieu d'examiner, en vertu de l'art. 3 par. 2 al. 2 RD III, s'il y a, tel que l'a soutenu l'intéressé, de sérieuses raisons de croire qu'il existe en Croatie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3.2</w:t>
      </w:r>
    </w:p>
    <w:p>
      <w:r>
        <w:t>Dans un arrêt de référence rendu à cinq juges et coordonné au sein des Cours IV, V et VI (E-1488/2020 du 22 mars 2023), le Tribunal est arrivé à la conclusion que les requérants transférés en Croatie sur la base du RD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Il a dès lors dénié l'existence, dans la procédure d'asile et les conditions d'accueil en Croatie, de défaillances systémiques au sens de l'art. 3 par. 2 al. 2 et 3 RD III, qui feraient apparaître un transfert de requérants comme généralement inadmissible. Cette jurisprudence est toujours d'actualité (cf. p.ex. arrêts du TAF F-8169/2025 du 31 octobre 2025 consid. 3.2 ; F-9463/2025 du 15 décembre 2025 consid.4.3).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w:t>
      </w:r>
    </w:p>
    <w:p>
      <w:r>
        <w:rPr>
          <w:b/>
        </w:rPr>
        <w:t>E. 3.3</w:t>
      </w:r>
    </w:p>
    <w:p>
      <w:r>
        <w:t>Par ailleurs, les arguments invoqués par le recourant quant à la menace d'expulsion en Bosnie-Herzégovine par la police croate sont sans pertinence sur l'issue de la présente cause. En effet, dans la mesure où c'est à bon droit que le SEM a constaté que la Croatie était compétente pour mener la procédure d'asile de l'intéressé (cf. supra, consid. 2.4) et que celle-ci y était exempte de défaillances systémiques (cf. supra, consid. 3.2), il n'appartient pas aux autorités suisses de se prononcer sur la question d'une violation du principe de non-refoulement (cf. arrêt de la CJUE du 30 novembre 2023, affaires jointes C-228/21, C-254/21, C 297/21 et C 281/21, points 129 à 142 et ch. 2 du dispositif, ECLI:EU:C:2023:934).</w:t>
      </w:r>
    </w:p>
    <w:p>
      <w:r>
        <w:rPr>
          <w:b/>
        </w:rPr>
        <w:t>E. 4.1</w:t>
      </w:r>
    </w:p>
    <w:p>
      <w:r>
        <w:t>Pour s'opposer à son transfert, le recourant a soutenu qu'à son arrivée en Croatie, il avait été battu et forcé à déposer ses empreintes digitales. Il a, en outre, invoqué une péjoration de son état de santé psychologique, marqué par les traumatismes liés à son parcours migratoire.</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Tout d'abord, les allégués du recourant en lien avec le dépôt d'une demande d'asile contre sa volonté en Croatie tombent à faux. En effet, à teneur de l'art. 14 par. 1 du règlement (UE) no 603/2013 du Parlement européen et du Conseil du 26 juin 2013 relatif à la création d'Eurodac pour la comparaison des empreintes digitales aux fins de l'application efficace du règlement Dublin III (JO L 180/1 du 29.06.2013), les autorités croates avaient le devoir de prélever sans tarder ses empreintes digitales. Le cas échéant, le dépôt d'une demande d'asile n'est alors pas un préalable indispensable à l'application du RD III. En tout état de cause, les propos tenus par l'intéressé se limitent à de simples affirmations.</w:t>
      </w:r>
    </w:p>
    <w:p>
      <w:r>
        <w:rPr>
          <w:b/>
        </w:rPr>
        <w:t>E. 4.4</w:t>
      </w:r>
    </w:p>
    <w:p>
      <w:r>
        <w:t>Quant à la déclaration selon laquelle la blessure au nez dont souffre le recourant serait due aux violences perpétrées par les autorités croates, elle ne saurait, même en l'admettant, démontrer qu'il risquerait d'être soumis à des traitements inhumains ou dégradants après son transfert vers la Croatie. Dans son arrêt de référence E-1488/2020 précité (en particulier à son consid. 9.5), le Tribunal a, en effet, retenu que les requérants d'asile, transférés en Croatie en vertu du RD III, avaient accès tant à une procédure d'asile qu'à des conditions d'accueil conformes aux règles européennes en la matière qui répondent ainsi aux normes de droit international public.</w:t>
      </w:r>
    </w:p>
    <w:p>
      <w:r>
        <w:rPr>
          <w:b/>
        </w:rPr>
        <w:t>E. 4.5</w:t>
      </w:r>
    </w:p>
    <w:p>
      <w:r>
        <w:t>S'agissant de l'obstacle au transfert fondé sur son état de santé, le recourant allègue avoir souffert de graves atteintes psychologiques à la suite de son arrivée en Croatie. Toutefois, lors de son entretien Dublin, il a affirmé aller mieux psychologiquement. Quant aux saignements du nez, il a pu se rendre à l'infirmerie du centre où il a obtenu les médicaments nécessaires (pce SEM 15). Cela étant, en l'absence de moyen de preuve en lien avec des affections actuelles, rien au dossier ne permet d'admettre que le recourant souffrirait de problèmes de santé d'une gravité telle que l'exécution de son transfert vers la Croatie serait illicite au sens restrictif de la jurisprudence constante (cf. arrêts de la Cour européenne des droits de l'homme [Grande Chambre] Savran c. Danemark du 7 décembre 2021, requête no 57467/15, par. 122 à 139 ; Paposhvili c. Belgique du 13 décembre 2016, requête no 41738/10 ; ATAF 2017 VI/7 consid. 6.2)</w:t>
      </w:r>
    </w:p>
    <w:p>
      <w:r>
        <w:rPr>
          <w:b/>
        </w:rPr>
        <w:t>E. 4.6</w:t>
      </w:r>
    </w:p>
    <w:p>
      <w:r>
        <w:t>En tout état de cause, la prise en charge médicale du recourant est, au besoin, disponible en Croatie. En effet, ce pays, qui est lié par la directive Accueil (référence complète : directive no 2013/33/UE du Parlement européen et du Conseil du 26 juin 2013 établissant des normes pour l'accueil des personnes demandant la protection internationale [refonte ; JO L 180 du 29.06.2013]), dispose de structures médicales suffisantes (cf. p.ex. arrêts du TAF F-3019/2025 précité consid. 7.6 ; F-2973/2025 du 1er mai 2025 consid. 5.2)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étant, l'intéressé n'est pas parvenu à établir l'existence de réels risques de traitements inhumains, au sens notamment de l'art. 3 CEDH, en cas de transfert vers ce pays, lequel a, en outre, expressément accepté sa reprise en charge.</w:t>
      </w:r>
    </w:p>
    <w:p>
      <w:r>
        <w:rPr>
          <w:b/>
        </w:rPr>
        <w:t>E. 4.7</w:t>
      </w:r>
    </w:p>
    <w:p>
      <w:r>
        <w:t>Il s'ensuit que le transfert de l'intéressé en Croatie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5</w:t>
      </w:r>
    </w:p>
    <w:p>
      <w:r>
        <w:t>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Par conséquent, le recours doit être rejeté dans la mesure où il est recevable.</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4 février 2026 sont caduques.</w:t>
      </w:r>
    </w:p>
    <w:p>
      <w:r>
        <w:rPr>
          <w:b/>
        </w:rPr>
        <w:t>E. 7.1</w:t>
      </w:r>
    </w:p>
    <w:p>
      <w:r>
        <w:t>Par ailleurs, les conclusions du recours étant d'emblée vouées à l'échec, la demande d'assistance judiciaire partielle et totale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