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F-8239/2015 vom 30. Mai 2017</w:t>
      </w:r>
    </w:p>
    <w:p>
      <w:r>
        <w:t>Bundesverwaltungsgericht, 2017-05-30, FR</w:t>
      </w:r>
    </w:p>
    <w:p>
      <w:r>
        <w:rPr>
          <w:b/>
        </w:rPr>
        <w:t xml:space="preserve">Quelle: </w:t>
      </w:r>
      <w:r>
        <w:t>https://mcp.opencaselaw.ch/entscheid/bvger_F-8239_2015</w:t>
      </w:r>
    </w:p>
    <w:p>
      <w:r>
        <w:t>FR: TAF F-8239/2015 du 30 mai 2017</w:t>
      </w:r>
    </w:p>
    <w:p>
      <w:r>
        <w:t>IT: TAF F-8239/2015 del 30 maggio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et jurispr. cit.). Aussi peut-elle admettre ou rejeter le pourvoi pour d'autres motifs que ceux invoqués (cf. notamment ATAF 2007/41 consid. 2, et réf. cit. ; Moser et al., op. cit., p. 24 ch. 1.54; Moor / Poltier, op. cit., ibid.). Dans son arrêt, elle prend en considération l'état de fait régnant au moment où elle statue (cf. ATAF 2014/1 consid. 2 et jurispr. cit.).</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la décision du SPOP du 15 juin 2015 de prolonger l'autorisation de séjour de la recourante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 cit.). Or, en vertu de l'art. 43 LEtr, le conjoint d'un étranger au bénéfice d'une autorisation d'établissement a droit à l'octroi d'une autorisation de séjour et à la prolongation de sa durée de validité à condition de faire ménage commun avec lui ou de pouvoir invoquer l'exception à l'exigence du ménage commun prévue à l'art. 49 LEtr.</w:t>
      </w:r>
    </w:p>
    <w:p>
      <w:r>
        <w:rPr>
          <w:b/>
        </w:rPr>
        <w:t>E. 4.2</w:t>
      </w:r>
    </w:p>
    <w:p>
      <w:r>
        <w:t>Du fait de cette séparation, la prénommée ne peut pas non plus exciper, par rapport à son époux,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 ce qui n'est plus le cas en l'espèce.</w:t>
      </w:r>
    </w:p>
    <w:p>
      <w:r>
        <w:rPr>
          <w:b/>
        </w:rPr>
        <w:t>E. 4.3</w:t>
      </w:r>
    </w:p>
    <w:p>
      <w:r>
        <w:t>Quant à la fille majeure de X._______, qui vit avec la recourante sous le même toit depuis le printemps 2015 (cf. observations du 25 septembre 2015), elle ne bénéficie que d'une autorisation de séjour temporaire (fondée sur l'art. 30a al. I OASA) et elle est majeure, de sorte que la recourante ne saurait exciper de la protection de la vie familiale garantie par l'art. 8 CEDH en ce qui la concerne.</w:t>
      </w:r>
    </w:p>
    <w:p>
      <w:r>
        <w:rPr>
          <w:b/>
        </w:rPr>
        <w:t>E. 5</w:t>
      </w:r>
    </w:p>
    <w:p>
      <w:r>
        <w:t>Il convient dès lors d'examiner si la prénommée peut se prévaloir d'un droit à la prolongation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5.1</w:t>
      </w:r>
    </w:p>
    <w:p>
      <w:r>
        <w:t>L'art. 50 al. 1 let. a LEtr confère à l'étranger, dont l'union conjugale a duré au moins trois ans et dont l'intégration en Suisse est réussie, un droit au renouvellement de son autorisation de séjour, les cas de rigueur del'art. 50 al. 1 let. b LEtr étant plus spécialement prévus pour les situations dans lesquelles les conditions de l'art. 50 al. 1 let. a LEtr ne sont pas réalisées (cf. notamment ATF 138 II 393 consid. 3.1; 137 II 345 consid. 3.2.1; 137 II 1 consid. 4.1). Les deux conditions posées par l'art. 50 al. 1let. a LEtr sont cumulatives (cf. notamment ATF 140 II 345 consid. 4;136 II 113 consid. 3.3.3). La notion d'union conjugale de l'art. 50 al. 1let.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arrêt du TF 2C_980/2014 du 2 juin 2015 consid. 3.1). La notion d'union conjugale ne se confond pas non plus avec celle de la seule cohabitation, mais implique une volonté matrimoniale commune de la part des époux (cf.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Pour cela, il faut se baser essentiellement sur la durée pendant laquelle le couple a fait ménage commun en Suisse (cf. notamment ATF 136 II 113 consid. 3.3.5; arrêt du TF 2C_831/2014 du 4 mars 2015 consid. 3.1), à savoir sur la durée "extérieurement perceptible" du domicile matrimonial commun (cf. notamment ATF 137 II 345 consid. 3.1.2;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138 II 229 consid. 2; 136 II 113 consid. 3.3.3). La durée minimale de trois ans est une limite absolue en-deçà de laquelle l'art. 50 al. 1 let. a LEtr ne saurait être appliqué (cf. notamment ATF 137 II 345 consid. 3.1.3; arrêt du TF 2C_808/2015 du 23 octobre 2015 consid. 3.1).</w:t>
      </w:r>
    </w:p>
    <w:p>
      <w:r>
        <w:rPr>
          <w:b/>
        </w:rPr>
        <w:t>E. 5.2</w:t>
      </w:r>
    </w:p>
    <w:p>
      <w:r>
        <w:t>En l'occurrence, il résulte des pièces du dossier que la recourante a fait ménage commun avec Y._______ depuis le mois de juillet 2008 (cf. de demande d'autorisation de séjour du 23 juillet 2008) et s'est mariée ensuite avec ce dernier le 31 octobre 2008. Ils ont vécu ensemble jusqu'à leur séparation au mois de septembre 2012 (selon version de l'intéressée tirée du procès-verbal du 20 février 2015, question 4) ou au mois d'octobre 2012 (cf. version de l'intéressé tirée du procès-verbal du 2 mai 2014, question 8, et ratification du 31 juillet 2015 de la convention de mesures protectrices de l'union conjugale par le Tribunal de l'arrondissement de Lausanne). Cela étant, quel que soit la version retenue ci-dessus quant à la date exacte de la séparation et dans la mesure où la communauté conjugale des époux a duré plus de trois ans depuis leur mariage en Suisse jusqu'à leur séparation définitive en automne 2012, la recourante peut en principe se prévaloir d'un droit au renouvellement de son autorisation de séjour en vertu de l'art. 50 al. 1 let. a LEtr, si elle a fait preuve d'une intégration réussie en Suisse.</w:t>
      </w:r>
    </w:p>
    <w:p>
      <w:r>
        <w:rPr>
          <w:b/>
        </w:rPr>
        <w:t>E. 5.3</w:t>
      </w:r>
    </w:p>
    <w:p>
      <w:r>
        <w:t>Le SEM a cependant retenu que l'union conjugale entre les époux avait déjà perdu toute substance bien avant le départ d'Y._______ du domicile conjugal en 2012, compte tenu de la relation extraconjugale du prénommé. Dès lors, l'autorité inférieure a estimé qu'au regard du déroulement de la vie conjugale, il n'y avait pas eu de la part des époux une « volonté matrimoniale commune, stable et orientée vers l'avenir pendant les trois ans requis ». Dans ces circonstances, il y a lieu d'examiner en premier lieu si c'est à bon droit que le SEM a estimé que la recourante commettait un abus de droit en invoquant un mariage vidé de sa substance bien avant l'échéance du délai légal de l'art. 50 al. 1 let. a LEtr.</w:t>
      </w:r>
    </w:p>
    <w:p>
      <w:r>
        <w:rPr>
          <w:b/>
        </w:rPr>
        <w:t>E. 5.3.1</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LEtr sur l'admission et le séjour ou ses dispositions d'exécution (cf. art 51 al. 1 let. a LEtr),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l'arrêt du Tribunal fédéral 2C_969/2014 consid 3.2 et la jurisprudence citée).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 "War das ANAG noch vom Grundsatz des freien Ermessens der Behörden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 Kernbereich zu beschränken, d. h. auf eigentliche Machenschaften, um die Behörden zu täuschen bzw. eine Bewilligung zu erschleichen"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w:t>
      </w:r>
    </w:p>
    <w:p>
      <w:r>
        <w:rPr>
          <w:b/>
        </w:rPr>
        <w:t>E. 5.3.2</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Tribunal fédéral 2C_969/2014 consid. 3.3).</w:t>
      </w:r>
    </w:p>
    <w:p>
      <w:r>
        <w:rPr>
          <w:b/>
        </w:rPr>
        <w:t>E. 5.3.3</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les arrêts du Tribunal fédéral C_969/2014 consid. 3.2 et 2C_882/2013 du 8 mai 2014 consid. 3.3 et les références citées).</w:t>
      </w:r>
    </w:p>
    <w:p>
      <w:r>
        <w:rPr>
          <w:b/>
        </w:rPr>
        <w:t>E. 5.4</w:t>
      </w:r>
    </w:p>
    <w:p>
      <w:r>
        <w:t>Dans le cas particulier, force est de constater que le dossier contient effectivement plusieurs éléments qui pourrait étayer la thèse de l'autorité inférieure selon laquelle la recourante a conclu mariage avec Y._______ dans le seul but d'obtenir une autorisation de séjour en Suisse et les époux n'ont fait ménage commun que pour la façade.</w:t>
      </w:r>
    </w:p>
    <w:p>
      <w:r>
        <w:rPr>
          <w:b/>
        </w:rPr>
        <w:t>E. 5.4.1</w:t>
      </w:r>
    </w:p>
    <w:p>
      <w:r>
        <w:t>A ce propos, le Tribunal constate en premier lieu que lorsqu'elle a rencontré le prénommé, la recourante séjournait illégalement sur le territoire helvétique (cf. notamment procès-verbal de son audition du 20 février 2015, question 5, et procès-verbal de l'audition de l'époux du 2 mai 2014, question 5). Il ne saurait dès lors être exclu que le souhait de l'intéressée de s'établir durablement en Suisse ait joué un rôle important lorsqu'elle a décidé d'épouser quelques mois après leur rencontre une personne au bénéfice d'une autorisation de séjour. Il est à noter toutefois que c'est le prénommé qui a demandé en mariage l'intéressée et non l'inverse et que tant cette dernière, que son époux, ont toujours affirmé qu'ils n'avaient pas contracté un mariage de complaisance (cf. procès-verbaux des 2 mai 2014 et 20 février 2015, questions7 et 21).</w:t>
      </w:r>
    </w:p>
    <w:p>
      <w:r>
        <w:rPr>
          <w:b/>
        </w:rPr>
        <w:t>E. 5.4.2</w:t>
      </w:r>
    </w:p>
    <w:p>
      <w:r>
        <w:t>Sur un autre plan, il sied de noter qu'au vu des pièces du dossier, les époux avaient quelques difficultés à communiquer entre eux. Lors de son audition par le SPOP du 2 mai 2014, Y._______ a ainsi notamment affirmé ce qui suit sur la question de la langue dans laquelle il communiquait avec la recourante : "Je parlais français. Elle parlait quelques mots de français. On faisait comme on pouvait pour se comprendre. Lors de notre mariage, il y avait un traducteur." (voir également l'audition du 20 février 2015 de la recourante qui a dû être traduite par un interprète, car l'intéressée ne parlait pratiquement pas le français).</w:t>
      </w:r>
    </w:p>
    <w:p>
      <w:r>
        <w:rPr>
          <w:b/>
        </w:rPr>
        <w:t>E. 5.4.3</w:t>
      </w:r>
    </w:p>
    <w:p>
      <w:r>
        <w:t>S'agissant de la relation extraconjugale d'Y._______, le Tribunal retient ce qui suit : selon les déclarations du prénommé, il a fait connaissance de sa concubine en 2006-2007 en Suisse et a ensuite gardé des contacts lorsqu'elle est repartie dans son pays d'origine; cette dernière serait ensuite allée vivre au Portugal en 2010 dans un appartement qu'il avait loué à Lisbonne et il allait la rencontrer lors de vacances au Portugal ; dès l'été 2012, il était soit chez son épouse, soit chez sa maîtresse qui se trouvait en Suisse, mais aucune des deux n'étaient au courant de l'existence de l'autre, et il a quitté l'appartement conjugal en octobre 2012, soit avant la naissance de son enfant au mois de décembre 2012, parce qu'il voulait vivre avec sa maîtresse qui était enceinte de ses oeuvres (cf. procès-verbal du 2 mai 2014). Selon les déclarations de la recourante, elle n'avait appris l'existence de la relation extraconjugale de son époux et la grossesse de la maîtresse de ce dernier qu'au mois de septembre 2012 et c'est son mari qui avait demandé la séparation (cf. procès-verbal du 20 février 2015). Il ressort encore des déclarations de la concubine de l'intéressé que ce dernier était venu la voir à quelques reprises lorsqu'elle habitait au Portugal depuis 2010, qu'elle logeait chez une amie en Suisse depuis le début de l'année 2012, qu'elle n'avait appris l'existence du mariage de son amant que lorsqu'elle était au sixième mois de sa grossesse (soit vers juin 2012), qu'elle avait voulu le quitter et retourner dans son pays d'origine, mais que ce dernier l'avait convaincue qu'il était mieux pour l'enfant qu'elle reste en Suisse et qu'enfin, il lui avait dit qu'il la préférait à son épouse et voulait refaire sa vie avec elle (cf. procès-verbal d'audition du 19 mai 2014). Le Tribunal relève encore que les pièces du dossier sont concordantes quant au fait que ni la recourante, ni la concubine de l'intéressé n'étaient au courant de l'existence de l'autre et de la double vie que menait alors Y._______ jusqu'à ce que ce dernier n'avoue les faits à la mi-2012 et qu'il n'a ensuite quitté son épouse en automne 2012 que pour refaire sa vie avec sa maîtresse, qui était enceinte de ses oeuvres, soit bien après la période minimale de trois ans de l'union conjugale citée à l'art. 50 al. 1 let. a LEtr. Il ressort aussi que ce ne sont pas les relations entretenues par le prénommé avec sa maîtresse au Portugal depuis 2010, qui ont amené l'intéressé à rompre ses liens conjugaux, puisqu'il a maintenu la communauté conjugale auprès de son épouse tout en dissimulant les faits à l'une et à l'autre, mais bien la grossesse de sa maîtresse en 2012 qui l'a contraint à faire un choix et à rompre son union conjugale. Force est de constater que rien au dossier ne permet de mettre en doute ces constatations, de sorte qu'il y a lieu d'admettre que le mariage contracté par la recourante et son époux le 31 octobre 2008 était réellement vécu, jusqu'à leur séparation, en septembre ou octobre 2012, due à la conception hors mariage de l'enfant né en décembre 2012, et que l'union conjugale a donc duré plus de trois ans.</w:t>
      </w:r>
    </w:p>
    <w:p>
      <w:r>
        <w:rPr>
          <w:b/>
        </w:rPr>
        <w:t>E. 5.4.4</w:t>
      </w:r>
    </w:p>
    <w:p>
      <w:r>
        <w:t>Compte tenu des considérations qui précèdent, le Tribunal estime que les arguments relevés ci-dessus ne constituent pas un faisceau d'indices suffisamment important pour permettre de retenir un abus de droit manifeste (cf. consid. 5.3.1 supra). C'est ici le lieu de rappeler que lorsque la vie commune des époux a présenté une certaine durée, la jurisprudence du Tribunal fédéral pose des exigences élevées pour admettre l'existence d'un mariage fictif (cf. consid. 5.3.2 supra). Or, dans le cas d'espèce, les éléments indiquant l'existence d'un abus de droit ne sont pas suffisamment probants pour remettre en cause l'authenticité de l'union conjugale formée par la recourante et son époux. Par conséquent, c'est à tort que l'autorité intimée a estimé que l'intéressée ne pouvait pas se prévaloir de l'art. 50 al. 1 let. a LEtr au motif qu'il n'existait pas une communauté conjugale effectivement vécue entre les époux pendant trois ans. Partant, seule demeure litigieuse la question de l'intégration réussie, au sens du deuxième terme de l'art. 50 al. 1 let. a LEtr.</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6.5</w:t>
      </w:r>
    </w:p>
    <w:p>
      <w:r>
        <w:t>Dans la décision querellée, le SEM a estimé que l'intéressée n'avait pas fait preuve d'une intégration professionnelle réussie en Suisse, en raison d'emplois à temps partiels exercés de manière irrégulière, que son indépendance financière n'avait pas été établie à satisfaction et qu'elle n'avait pas démontré une volonté particulière d'intégration à son environnement social. La recourante a de son côté argué qu'elle était intégrée en Suisse.</w:t>
      </w:r>
    </w:p>
    <w:p>
      <w:r>
        <w:rPr>
          <w:b/>
        </w:rPr>
        <w:t>E. 6.5.1</w:t>
      </w:r>
    </w:p>
    <w:p>
      <w:r>
        <w:t>Selon les pièces du dossier, X._______ a travaillé, en qualité de nettoyeuse auprès d'une entreprise générale de nettoyage dans le canton de Vaud, à un taux d'activité de 30% dès le 1er mai 2013 pour un salaire net de 1'393 francs (cf. contrat de travail du 25 avril 2013 et fiches de salaire), puis à 50% dès le 1er avril 2014 pour un salaire net de 1'211,58 francs (cf. contrat de travail du 27 mars 2014 et fiches de salaire), avant de se faire licencier pour la fin du mois d'août 2014 et de toucher des indemnités journalières suite à un accident de travail survenu le 14 août 2014. Par la suite, la recourante a retrouvé du travail (aide au bureau et entretien à l'atelier) dès le mois de janvier 2015 à un taux d'activité de 80% dans une autre entreprise sise dans le canton de Vaud pour un salaire mensuel brut de 3'200 francs (cf. contrat de travail et fiches de salaire). Certes, il ne ressort pas des pièces du dossier que la recourante ait exercé une quelconque activité lucrative avant sa séparation en 2012, dans la mesure où elle était entretenue par son époux. Cependant, la situation professionnelle actuelle de la recourante peut être qualifiée de stable, puisqu'elle est engagé sur la base d'un contrat de travail de durée indéterminée depuis le 5 janvier 2015. Il sied encore de rappeler à ce propos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le consid. 8.3 supra). Dans ces conditions, le Tribunal estime que l'intégration professionnelle de la recourante doit être considérée comme réussie au sens de l'art. 50 al. 1 let. a LEtr et de la jurisprudence y relative. X._______ a en effet démontré sa volonté de participer à la vie économique en Suisse et, même si elle a exercé des emplois à temps partiel, elle a travaillé pour le même employeur entre mai 2013 et août 2014, avant d'être licenciée pour des motifs économiques, et a retrouvé un emploi depuis le mois de janvier 2015, disposant ainsi d'un salaire lui permettant de subvenir à ses besoins. Certes, l'intéressée fait l'objet d'un acte de défaut de biens pour un montant total de 37'550,40 francs (cf. extrait du registre de l'Office des poursuites de l'ouest lausannois du 25 avril 2017), dont elle a commencé à rembourser le montant par des acomptes mensuels (cf. relevé de compte du 21 février 2017), mais elle n'a toutefois jamais perçu des prestations de l'aide sociale (cf. attestation du Centre social régional de l'ouest lausannois du 22 février 2017). En conclusion, contrairement à l'appréciation de l'autorité intimée, le Tribunal considère que l'intégration professionnelle de la recourante en Suisse doit être qualifiée de réussie.</w:t>
      </w:r>
    </w:p>
    <w:p>
      <w:r>
        <w:rPr>
          <w:b/>
        </w:rPr>
        <w:t>E. 6.5.2</w:t>
      </w:r>
    </w:p>
    <w:p>
      <w:r>
        <w:t>Quant à l'intégration socio-culturelle de l'intéressée en Suisse, force est de constater qu'au vu des pièces du dossier, X._______ ne s'est pas créé, durant son séjour sur le sol helvétique, des attaches sociales particulièrement étroites. Si la recourante a certes noué des relations d'amitié et de voisinage (cf. notamment les plis de tiers joints à ses observations du 4 septembre 2014 adressées au SPOP), il n'apparaît cependant pas que l'intéressée se soit particulièrement investie dans la vie associative et culturelle de son canton ou de sa commune de résidence, en participant activement à des sociétés locales par exemple.</w:t>
      </w:r>
    </w:p>
    <w:p>
      <w:r>
        <w:rPr>
          <w:b/>
        </w:rPr>
        <w:t>E. 6.5.3</w:t>
      </w:r>
    </w:p>
    <w:p>
      <w:r>
        <w:t>Sur un autre plan, il appert que la prénommée n'a pas fait l'objet de condamnation ou contrevenu à l'ordre public durant son séjour sur le sol helvétique.</w:t>
      </w:r>
    </w:p>
    <w:p>
      <w:r>
        <w:rPr>
          <w:b/>
        </w:rPr>
        <w:t>E. 6.5.4</w:t>
      </w:r>
    </w:p>
    <w:p>
      <w:r>
        <w:t>S'agissant du degré de maîtrise de la langue nationale que l'on est en droit d'exiger d'un ressortissant étranger sous l'angle de l'art. 50 al. 1 let. a LEtr, le Tribunal fédéral a précisé qu'il pouvait varier en fonction de la situation socio-professionnelle de l'intéressé, pour autant que celui-ci soit en mesure de communiquer de façon intelligible (cf. l'arrêt du Tribunal fédéral 2C_861/2015 du 11 février 2016 consid. 5.3 et les références citées). Selon les directives fédérales, les connaissances linguistiques requises doivent permettre à l'étranger de se faire comprendre dans les situations de la vie quotidienne. Comme exigence minimale, il faut se référer au niveau A1 du Cadre européen commun de référence pour les langues. Le cas échéant, il convient de tenir compte des raisons qui ont pu empêcher l'apprentissage de la langue parlée au lieu de domicile, par exemple une situation familiale contraignante (cf. les ch. 5.6.4.1.2 et 6.15.2 des Directives et circulaires du SEM, publiées sur son site web www.sem.admin.ch Publications et service Directives et circulaires Domaine des étrangers, version du 18 juillet 2016, consulté en septembre 2016). Ainsi qu'il ressort de ce qui précède, des connaissances linguistiques lacunaires ne permettent pas automatiquement de conclure à une intégration insuffisante au sens de l'art. 50 al. 1 let. a LEtr ; sur ce plan, il convient d'examiner si des motifs permettent de justifier ces lacunes dans le cas concret et si la personne concernée est prête, par exemple, à suivre des cours de langue (à ce sujet, cf. notamment les arrêts du Tribunal administratif fédéral C-1514/2012 du 12 mai 2014 consid. 6.3.1 et C-4801/2012 du 11 juillet 2013 consid. 8.4.2 et les références citées). En l'occurrence, le SEM n'a pas reproché à la recourante de ne pas maîtriser la langue française, même s'il ressort du procès-verbal du 20 février 2015 (cf. questions 6 et 20) qu'elle comprend peu le français, ne le parle pratiquement pas et qu'il a fallu le recours à un interprète pour mener l'audition. Compte tenu de la durée de son séjour en Suisse et même si l'intéressée a déclaré communiquer avec son époux en langue française (cf. procès-verbal précité, question 6), il reste toutefois difficile d'apprécier le niveau de maîtrise de cette langue atteint par l'intéressée. Cependant, selon la jurisprudence précitée, il faut que l'étranger puisse se faire comprendre de manière simple dans des situations de la vie quotidienne (cf. aussi arrêts 2C_175/2015 précité consid. 2.3; 2C_65/2014 précité consid. 3.5) et qu'il existe une capacité de communication suffisante dans la vie de tous les jours (cf. arrêt 2C_65/2014 précité consid.3.5; cf. également arrêt 2C_238/2015 précité consid. 3.3). Or, les connaissances dont dispose la recourante lui ont permis de s'intégrer sur le marché du travail helvétique et elle a affirmé utiliser le français dans l'exercice de son activité professionnelle (cf. observations du 25 septembre 2015). Par ailleurs, elle a indiqué au SPOP que, même si elle n'avait pas pris de cours de français depuis son arrivée en Suisse, elle envisageait de le faire (cf. procès-verbal précité, question 20) ; de même, elle a encore précisé qu'elle souhaitait « faire sanctionner ses connaissances linguistiques par un certificat de langue » mais qu'elle n'avait pas encore pu l'entreprendre en raison de ses horaires de travail (cf. observations du 25 septembre 2015). La recourante a ainsi fait part de sa volonté de parfaire son intégration au niveau de la maîtrise de la langue parlée à son lieu de domicile.</w:t>
      </w:r>
    </w:p>
    <w:p>
      <w:r>
        <w:rPr>
          <w:b/>
        </w:rPr>
        <w:t>E. 6.6</w:t>
      </w:r>
    </w:p>
    <w:p>
      <w:r>
        <w:t>Compte tenu des considérations qui précèdent, il y a lieu de retenir que malgré la présence de plusieurs éléments plutôt défavorables, tels que des dettes, une vie sociale essentiellement cantonnée à des relations avec des ressortissants de son propre Etat d'origine et un niveau de français qui doit être qualifié de modeste au regard de la durée de son séjour sur le sol helvétique, l'intégration de la recourante doit être considérée comme réussie au sens de l'art. 50 al. 1 let. a LEtr et de la jurisprudence y relative. X._______ a en effet démontré sa capacité de s'intégrer sur le marché du travail helvétique, bénéficie d'une situation professionnelle lui permettant de ne pas recourir à l'aide sociale, a noué des relations d'amitié et de voisinage, a fait part de sa volonté de parfaire son intégration au niveau de la maîtrise de la langue parlée de son lieu de domicile et n'a pas contrevenu à l'ordre public.</w:t>
      </w:r>
    </w:p>
    <w:p>
      <w:r>
        <w:rPr>
          <w:b/>
        </w:rPr>
        <w:t>E. 6.7</w:t>
      </w:r>
    </w:p>
    <w:p>
      <w:r>
        <w:t>Partant, la prénommée satisfait aux deux conditions posées au renouvellement de son autorisation de séjour en application de l'art. 50 al. 1 let. a LEtr. Il est donc superflu d'examiner si les conditions posées par l'art. 50 al. 1 let. b en lien avec l'art. 50 al. 2 LEtr sont remplies dans le cas d'espèce.</w:t>
      </w:r>
    </w:p>
    <w:p>
      <w:r>
        <w:rPr>
          <w:b/>
        </w:rPr>
        <w:t>E. 6.8</w:t>
      </w:r>
    </w:p>
    <w:p>
      <w:r>
        <w:t>Il convient toutefois d'attirer l'attention de la recourante sur le fait qu'eu égard aux dettes qu'elle a contractées, l'autorité cantonale compétente en matière de droit des étrangers est invitée à vérifier, au moment où interviendront les prochains renouvellements de ses conditions de séjour en Suisse, qu'elle tienne ses engagements financiers vis-à-vis de ses créanciers et que le montant de ses dettes et actes de défaut de biens n'augmentent pas, sinon ladite autorité pourrait être amenée à refuser le renouvellement de l'autorisation de séjour sollicitée.</w:t>
      </w:r>
    </w:p>
    <w:p>
      <w:r>
        <w:rPr>
          <w:b/>
        </w:rPr>
        <w:t>E. 7</w:t>
      </w:r>
    </w:p>
    <w:p>
      <w:r>
        <w:t>Vu l'issue de la présente cause, il est superflu de se prononcer sur la conclusion formulée par la recourante en tant qu'elle requiert l'audition de plusieurs personnes en qualité de témoins (cf. mémoire de recours, p. 11).</w:t>
      </w:r>
    </w:p>
    <w:p>
      <w:r>
        <w:rPr>
          <w:b/>
        </w:rPr>
        <w:t>E. 8</w:t>
      </w:r>
    </w:p>
    <w:p>
      <w:r>
        <w:t>En conséquence, le recours doit être admis, la décision attaquée annulée et la prolongation par les autorités cantonales vaudoises de l'autorisation de séjour de X._______ approuvée. Bien qu'elle succombe, l'autorité inférieure n'a pas à supporter de frais de procédure (art. 63 al. 2 PA).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les mandataires de l'intéressé, le Tribunal estime, au regard des art. 8 ss FITAF, que le versement d'un montant de 1'600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