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F-822/2021 vom 19. September 2022</w:t>
      </w:r>
    </w:p>
    <w:p>
      <w:r>
        <w:t>Bundesverwaltungsgericht, 2022-09-19, FR</w:t>
      </w:r>
    </w:p>
    <w:p>
      <w:r>
        <w:rPr>
          <w:b/>
        </w:rPr>
        <w:t xml:space="preserve">Quelle: </w:t>
      </w:r>
      <w:r>
        <w:t>https://mcp.opencaselaw.ch/entscheid/bvger_F-822_2021</w:t>
      </w:r>
    </w:p>
    <w:p>
      <w:r>
        <w:t>FR: TAF F-822/2021 du 19 septembre 2022</w:t>
      </w:r>
    </w:p>
    <w:p>
      <w:r>
        <w:t>IT: TAF F-822/2021 del 19 settembre 2022</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d'approbation à l'octroi d'autorisations de séjour rendues par le SEM peuvent être contestées devant le Tribunal, qui statue comme autorité précédent le Tribunal fédéral (ci-après : le TF), en tant que la décision querellée concerne une autorisation de séjour à laquelle le droit fédéral ou international confère un droit, comme c'est le cas en l'espèce (cf. art. 1 al. 2 LTAF, en relation avec l'art. 33 let. d LTAF et avec l'art. 83 let. c ch. 1 et 2 a contrario LTF [RS 173.110]).</w:t>
      </w:r>
    </w:p>
    <w:p>
      <w:r>
        <w:rPr>
          <w:b/>
        </w:rPr>
        <w:t>E. 1.2</w:t>
      </w:r>
    </w:p>
    <w:p>
      <w:r>
        <w:t>A moins que la LTAF n'en dispose autrement, la procédure devant le Tribunal est régie par la PA (cf. art. 37 LTAF).</w:t>
      </w:r>
    </w:p>
    <w:p>
      <w:r>
        <w:rPr>
          <w:b/>
        </w:rPr>
        <w:t>E. 1.3</w:t>
      </w:r>
    </w:p>
    <w:p>
      <w:r>
        <w:t>Les intéressés ont qualité pour recourir (art. 48 al. 1 PA). Le recourant 3 agit par l'entremise de son curateur (cf. art. 394 al. 1 et 395 al. 1 CC ; dossier SEM, pièce 134).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le 31 août 2020, à l'approbation du SEM en conformité avec la législation et la jurisprudence (cf. art. 85 OASA et art. 3 let. f et 6 let. a de l'ordonnance du DFJP du 13 août 2015 relative aux autorisations et aux décisions préalables dans le domaine du droit des étrangers soumises à la procédure d'approbation [RS 142.201.1]). Il s'ensuit que ni le SEM, ni, a fortiori, le Tribunal ne sont liés par la proposition du SPOP du 31 août 2020 et peuvent s'écarter de l'appréciation faite par cette autorité.</w:t>
      </w:r>
    </w:p>
    <w:p>
      <w:r>
        <w:rPr>
          <w:b/>
        </w:rPr>
        <w:t>E. 4.1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 131 II 339 consid. 1 ; arrêt du TF 2C_968/2021 du 2 décembre 2021 consid. 5.1). Sous l'angle du droit international, le fait de refuser le regroupement familial aux membres de la famille au sens étroit (conjoint et enfants mineurs) d'une personne jouissant d'un droit de présence en Suisse (fondé notamment sur la nationalité suisse ou sur une autorisation d'établissement) peut constituer, à certaines conditions, une atteinte au droit au respect de la vie familiale ancré à l'art. 8 al. 1 CEDH, alors que l'art. 3 CDE ne fonde aucune prétention directe à l'octroi ou au maintien d'une autorisation (cf. ATF 144 I 91 consid. 4.2 et 5.2, et la jurisprudence citée; consid. 5.2 infra).</w:t>
      </w:r>
    </w:p>
    <w:p>
      <w:r>
        <w:rPr>
          <w:b/>
        </w:rPr>
        <w:t>E. 4.2</w:t>
      </w:r>
    </w:p>
    <w:p>
      <w:r>
        <w:t>Sur le plan du droit interne, le regroupement familial est régi par les art. 42 ss LEI. Ces dispositions prévoient notamment que le conjoint et les enfants célibataires de moins de 18 ans d'un ressortissant suisse ou d'un ressortissant étranger titulaire d'une autorisation d'établissement ont un droit à l'octroi d'une autorisation de séjour (cf. art. 42 al. 1 et art. 43 al. 1 LEI).</w:t>
      </w:r>
    </w:p>
    <w:p>
      <w:r>
        <w:rPr>
          <w:b/>
        </w:rPr>
        <w:t>E. 4.3</w:t>
      </w:r>
    </w:p>
    <w:p>
      <w:r>
        <w:t>Au moment du dépôt de la demande de regroupement familial à la base de la présente procédure, soit le 8 juillet 2019, le recourant 3 était au bénéfice d'une autorisation d'établissement obtenue le 22 janvier 2013 au titre du regroupement familial suite à son premier mariage célébré le (...) 2007 avec une citoyenne suisse, régulièrement prolongée à ce jour. Le divorce du recourant 3 et de ladite épouse a été prononcé le (...) 2013 (cf. dossier SEM, pièce 82). Il s'est marié le (...) 2015 avec la recourante 2, laquelle a été mise au bénéfice d'une autorisation de séjour au titre du regroupement familial le 19 février 2018 (cf. dossier SEM, pièces 103 et 144). Dans ces conditions, le regroupement familial doit être envisagé, retenu à juste titre par le SEM sous l'angle de l'art. 43 al. 1 LEI par rapport à l'autorisation d'établissement du père, lequel est le parent regroupant et à qui la demande de regroupement familial doit être rattachée.</w:t>
      </w:r>
    </w:p>
    <w:p>
      <w:r>
        <w:rPr>
          <w:b/>
        </w:rPr>
        <w:t>E. 4.4</w:t>
      </w:r>
    </w:p>
    <w:p>
      <w:r>
        <w:t>Il convient dès lors d'examiner si la demande de regroupement familial de l'intéressée répond aux exigences de l'art. 43 al. 1 LEI (en relation avec l'art. 47 LEI) et du droit international (art. 8 CEDH ; art. 3 CDE).</w:t>
      </w:r>
    </w:p>
    <w:p>
      <w:r>
        <w:rPr>
          <w:b/>
        </w:rPr>
        <w:t>E. 5.1</w:t>
      </w:r>
    </w:p>
    <w:p>
      <w:r>
        <w:t>Sous l'angle du droit interne, le regroupement familial sollicité en faveur de membres de la famille d'un étranger titulaire d'une autorisation d'établissement est régi par l'art. 43 LEI, qui en fixe les conditions matérielles. En vertu de l'art. 43 al. 1 LEI, le conjoint étranger ou les enfants célibataires étrangers de moins de 18 ans du titulaire d'une autorisation d'établissement ont droit à l'octroi d'une autorisation de séjour et à la prolongation de sa durée de validité, à condition de vivre en ménage commun avec lui. Les enfants de moins de douze ans ont droit à l'octroi d'une autorisation d'établissement (cf. art. 43 al. 3 LEI). Ainsi qu'il appert de sa formulation, l'art. 43 LEI est une disposition impérative qui confère au conjoint étranger et aux enfants célibataires étrangers de moins de 18 ans du titulaire d'une autorisation d'établissement un droit à la délivrance d'une autorisation de séjour (al. 1) ou d'une autorisation d'établissement (al. 3).</w:t>
      </w:r>
    </w:p>
    <w:p>
      <w:r>
        <w:rPr>
          <w:b/>
        </w:rPr>
        <w:t>E. 5.2</w:t>
      </w:r>
    </w:p>
    <w:p>
      <w:r>
        <w:t>Le sens et le but de l'introduction de ce système de délais dans la loi sur les étrangers était notamment de faciliter l'intégration des enfants en Suisse, en faisant en sorte que le regroupement familial intervienne le plus tôt possible. En suivant une formation scolaire suffisamment longue sur le territoire helvétique, les intéressés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[ci-après: Message LEtr] du 8 mars 2002, FF 2002 3469, spéc. p. 3512 s. ch. 1.3.7.7 ; ATF 136 II 78 consid. 4.3).</w:t>
      </w:r>
    </w:p>
    <w:p>
      <w:r>
        <w:rPr>
          <w:b/>
        </w:rPr>
        <w:t>E. 6.1</w:t>
      </w:r>
    </w:p>
    <w:p>
      <w:r>
        <w:t>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(cf. art. 47 al. 3 let. b LEI, en relation avec l'art. 73 al. 2 OASA). Passés ces délais, le regroupement familial n'est autorisé que pour des raisons familiales majeures (cf. art. 47 al. 4 LEI, en relation avec l'art. 73 al. 3 OASA), qui peuvent notamment être invoquées lorsque le bien de l'enfant ne peut être garanti que par un regroupement familial en Suisse (cf. art. 75 OASA).</w:t>
      </w:r>
    </w:p>
    <w:p>
      <w:r>
        <w:rPr>
          <w:b/>
        </w:rPr>
        <w:t>E. 6.2</w:t>
      </w:r>
    </w:p>
    <w:p>
      <w:r>
        <w:t>En l'espèce, les délais prévus par l'art. 47 al. 1 LEI pour solliciter le regroupement familial en faveur de la recourante 1 au sens de l'art. 43 al. 1 LEI n'ont pas été respectés, ainsi que l'autorité inférieure l'a retenu à juste titre. En effet, l'établissement du lien familial a été effectué le 6 février 2015 (cf. dossier SEM, pièce 208). Toutefois, tant le dépôt de la demande d'octroi d'autorisation d'établissement du 8 juillet 2019, que la décision du SEM du 18 janvier 2021 sont postérieurs au 1er janvier 2019, si bien que la LEI est applicable (cf. arrêts du TF 2C_200/2021 du 17 août 2021 consid. 1.2 ; 2C_914/2020 du 11 mars 2021 consid. 4 ; 2C_728/2020 du 25 février 2021 consid. 1.1 ; arrêt du TAF F-4128/2020 du 20 décembre 2021 consid. 3.3). La recourante 1 a donc omis de déposer une demande de regroupement familial dans le délai d'une année à partir de son douzième anniversaire. Ledit délai courait à partir du 4 décembre 2017 et venait à échéance le 3 décembre 2018. De ce seul fait, il y a lieu de considérer que la demande de regroupement familial de l'intéressée du 8 juillet 2019 était tardive.</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LEI (en relation avec l'art. 73 al. 3 OASA), lesquelles peuvent être invoquées, selon l'art. 75 OASA, lorsque le bien de l'enfant ne peut être garanti que par un regroupement familial en Suisse (cf. ATF 137 I 284 consid. 2.3.1 in fine), étant précisé que c'est l'intérêt de l'enfant - et non les intérêts économiques (telle la prise d'une activité lucrative en Suisse) - qui prime (cf. arrêts du TF 2C_677/2018 du 4 décembre 2018 consid. 5.1, 2C_723/2018 du 13 novembre 2018 consid. 5.1, 2C_207/2017 du 2 novembre 2017 consid. 5.3.1, et la jurisprudence citée). On ne saurait en effet perdre de vue que, selon la volonté du législateur fédéral, l'octroi d'une autorisation de séjour au titre du regroupement familial après l'échéance des délais prévus par l'art. 47 LEI constitue l'exception et non la règle(cf. arrêts du TF 2C_214/2019 du 5 avril 2019 consid. 3.2, 2C_386/2016 du 22 mai 2017 consid. 2.3.1, et la jurisprudence citée).</w:t>
      </w:r>
    </w:p>
    <w:p>
      <w:r>
        <w:rPr>
          <w:b/>
        </w:rPr>
        <w:t>E. 7.2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(cf. ATF 137 I 284 consid. 2.2, 133 II 6 consid. 3.1.2 et 3.2 ; arrêts du TF précités 2C_677/2018 consid. 5.1, 2C_723/2018 consid. 5.1, 2C_207/2017 consid. 5.3.2, et la jurisprudence citée).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précités 2C_677/2018, 2C_723/2018 et 2C_207/2017, loc. cit., et la jurisprudence citée).</w:t>
      </w:r>
    </w:p>
    <w:p>
      <w:r>
        <w:rPr>
          <w:b/>
        </w:rPr>
        <w:t>E. 7.3</w:t>
      </w:r>
    </w:p>
    <w:p>
      <w:r>
        <w:t>Selon la jurisprudence, il convient, dans le cadre de cet examen, de prendre en considération tous les éléments pertinents du cas particulier, parmi lesquels se trouve l'intérêt de l'enfant à maintenir des contacts réguliers avec ses parents, ainsi que le prévoit l'art. 3 par. 1 CDE. A cet égard, il sied toutefois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la jurisprudence citée ; ATAF 2014/20 consid. 8.3.6). Les raisons familiales majeures doivent également être interprétées d'une manière conforme au droit fondamental au respect de la vie familiale garanti par l'art. 13 al. 1 Cst. (RS 101) et par l'art. 8 par. 1 CEDH (sur l'ensemble de ces questions, cf. arrêts du TF précités 2C_677/2018, 2C_723/2018 et 2C_207/2017, loc. cit., et la jurisprudence citée).</w:t>
      </w:r>
    </w:p>
    <w:p>
      <w:r>
        <w:rPr>
          <w:b/>
        </w:rPr>
        <w:t>E. 8.1</w:t>
      </w:r>
    </w:p>
    <w:p>
      <w:r>
        <w:t>Pour justifier le dépôt tardif de la demande de regroupement familial, les recourants ont mis en avant la prise de deux emplois par la recourante 2 et le déménagement des époux dans un nouveau logement entre son arrivée et le dépôt de ladite demande.</w:t>
      </w:r>
    </w:p>
    <w:p>
      <w:r>
        <w:rPr>
          <w:b/>
        </w:rPr>
        <w:t>E. 8.1.1</w:t>
      </w:r>
    </w:p>
    <w:p>
      <w:r>
        <w:t>En l'espèce, la recourante 2 a débuté une activité lucrative à durée indéterminée le 1er juin 2018, puis a occupé un poste du 3 mars au 13 avril 2020 (cf. dossier SEM, pièces 119 et 179). Ensuite, elle a signé deux contrats de durée indéterminée les 22 septembre et 2 novembre 2020 (cf. act. 1 TAF, pièce 5). Concernant l'appartement de deux pièces et demi dans lequel vivent actuellement les recourants 2 et 3, le bail a débuté le 1er mars 2019 (cf. act. 15 TAF, pièce 5). Les époux ont déposé une demande de regroupement familial le 8 juillet 2019, soit un peu plus de deux mois après leur déménagement et après que la recourante 2 ait débuté deux emplois.</w:t>
      </w:r>
    </w:p>
    <w:p>
      <w:r>
        <w:rPr>
          <w:b/>
        </w:rPr>
        <w:t>E. 8.1.2</w:t>
      </w:r>
    </w:p>
    <w:p>
      <w:r>
        <w:t>Au vu de ce qui précède, les modifications professionnelles et relatives au logement des recourants 2 et 3 ne sauraient être suffisantes pour conduire à admettre la demande de regroupement familial différé. Lesdits arguments auraient été pertinents dans le cadre d'une demande de regroupement familial présentée dans les délais. Or, in casu, l'existence de raisons familiales majeures justifiant le dépôt tardif de ladite demande est requise (cf., en ce sens, arrêt du TF 2C_728/2020 du 25 février 2021 consid. 5.4 et 5.5 et réf. cit.).</w:t>
      </w:r>
    </w:p>
    <w:p>
      <w:r>
        <w:rPr>
          <w:b/>
        </w:rPr>
        <w:t>E. 8.2</w:t>
      </w:r>
    </w:p>
    <w:p>
      <w:r>
        <w:t>Dans leurs observations du 23 mars 2022, les recourants ont mis en avant deux changements familiaux majeurs, à savoir, en substance, le départ de la recourante 2 du Kosovo pour la Suisse (cf. consid. 8.2. infra) et la dégradation de l'état de santé de la grand-mère paternelle (cf. consid. 8.3 infra).</w:t>
      </w:r>
    </w:p>
    <w:p>
      <w:r>
        <w:rPr>
          <w:b/>
        </w:rPr>
        <w:t>E. 8.2.1</w:t>
      </w:r>
    </w:p>
    <w:p>
      <w:r>
        <w:t>A titre de changement de circonstances à la base de la demande de regroupement familial, la recourante 1 a, tout d'abord, invoqué l'état de santé de sa grand-mère paternelle, F._______, née en 1939, qui la gardait au Kosovo. Selon un rapport médical établi le 3 décembre 2021, cette dernière souffrait d'une arthrite chronique, d'une bronchite chronique et d'une positivité au Covid-19 affectant de manière importante son état de santé. Un suivi avec un rhumatologue, ainsi que le soutien de sa famille ont été conseillés (cf. act. 28 TAF, pièce 201). Par ailleurs, la grand-mère paternelle de la recourante 1 perçoit la sécurité sociale au Kosovo, laquelle s'élève à 100 Euros par mois. Les recourants ont relevé que ce montant servait tant à la subsistance de cette dernière que de la recourante 1, ne permettant ainsi pas de couvrir leurs besoins (cf. act. 28 TAF, pièce 202). Suite à ce départ, la recourante 1 a mis en avant l'absence de membres de la famille au Kosovo qui pourraient l'héberger ou pourvoir à son entretien. Ses tantes habiteraient en Italie, respectivement en Suisse(cf. act. 12 TAF, pièce 2 et act. 28 TAF, pièce 203).</w:t>
      </w:r>
    </w:p>
    <w:p>
      <w:r>
        <w:rPr>
          <w:b/>
        </w:rPr>
        <w:t>E. 8.2.2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arrêts du TF 2C_787/2016 du 18 janvier 2017 consid. 3.1 ; 2C_157/2016 du 13 octobre 2016 consid. 2.1). Par contre, elle ne dispense pas les parties de collaborer à l'établissement des faits (cf.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140 I 285 précité ibid.).</w:t>
      </w:r>
    </w:p>
    <w:p>
      <w:r>
        <w:rPr>
          <w:b/>
        </w:rPr>
        <w:t>E. 8.2.3</w:t>
      </w:r>
    </w:p>
    <w:p>
      <w:r>
        <w:t>En l'espèce, le Tribunal a explicitement invité les recourants à fournir des informations quant à d'éventuels membres de la famille de la recourante 1 pouvant la prendre en charge au Kosovo et leur a permis, à maintes reprises, d'amener de nouveaux moyens de preuve (cf. act. 10 TAF, page 3, act. 18 TAF). Le recourant 3 a mis en avant la présence de deux soeurs vivant en Suisse, respectivement en Italie (cf. act. 12 TAF). Toutefois, la recourante 3 n'a jamais fait la lumière sur les possibilités de garde pour sa fille au Kosovo. En effet, les recourants se sont bornés à affirmer que « la recourante n'a[vait] en effet pas de membres de sa famille au Kosovo qui pourraient l'héberger ou qui pourraient pourvoir à son entretien » (cf. act. 28 TAF, page 3). Il ressort toutefois du dossier que les versements d'argent effectués par le recourant 3 entre octobre 2019 et mars 2021 au Kosovo étaient également destinés à G._______, lequel porte le même nom que le nom de la recourante 2. Aussi, les motifs des paiements comprenaient parfois « aide familiale pour la subsistance »(cf. act. 15 TAF, annexe 3). En outre, dans sa demande de visa pour long séjour, la recourante 1 a mentionné H._______ comme personne de contact à son adresse de domicile. Ce nom n'est ni celui de la grand-mère paternelle, ni celui du grand-père de la recourante 1, à savoir I.________ (cf. dossier SEM, pièces 2 et 160 a contrario). Dès lors, quoi qu'en disent les recourants, ils bénéficient encore d'un cercle familial au Kosovo. Ainsi, il est vraisemblable que des solutions alternatives de prise en charge de l'intéressée au Kosovo existent, même si celles-ci n'ont pas été explicitées. Cet aspect est d'autant plus important que la recourante 1 était déjà entrée dans l'adolescence au moment de la demande de regroupement familial le 8 juillet 2019, de sorte que les difficultés d'intégration auxquelles l'intéressée serait exposée en cas de venue en Suisse seraient plus importantes (cf. consid. 7.2 in fine supra, et la jurisprudence citée). A ce propos, le Tribunal rappelle que l'intéressée a toujours vécu au Kosovo depuis sa naissance, y a suivi toute sa scolarité et a donc passé dans son pays d'origine les années les plus déterminantes pour son développement personnel. Sa venue en Suisse impliquerait l'obligation de s'adapter à un mode de vie différent de celui suivi jusque-là. Un tel changement peut être vécu comme un déracinement et conduire à des problèmes d'intégration sérieux. A ce sujet, il sied de relever que la recourante 1 n'a pas allégué avoir des connaissances en français, ni être en cours d'apprentissage de cette langue. Sans remettre en cause le fait que la grand-mère paternelle de la recourante 1 soit atteinte dans sa santé, il appert que lesdits problèmes, c'est-à-dire l'arthrite, les rhumatismes et une bronchite chronique, sont certes de nature à rendre plus difficile une prise en charge de sa petite-fille, âgée de 15 ans au moment du dépôt de la demande, mais ne sont pas de nature à l'exclure totalement (cf. consid. 7.2 supra). De surcroît, comme cela a été précédemment relevé, la grand-mère de la recourante 1 et cette dernière peuvent bénéficier du soutien financier des recourants 2 et 3 (cf. act. 15 TAF, annexe 3). De cette manière, le montant de 100 Euros perçu à titre de retraite par la grand-mère de la recourante 1 est donc complété par sa famille permettant ainsi de subvenir à leurs besoins.</w:t>
      </w:r>
    </w:p>
    <w:p>
      <w:r>
        <w:rPr>
          <w:b/>
        </w:rPr>
        <w:t>E. 8.3</w:t>
      </w:r>
    </w:p>
    <w:p>
      <w:r>
        <w:t>Quant à la prise de résidence de la mère de l'intéressée en Suisse en 2018, le Tribunal relève ce qui suit : s'agissant de la violation alléguée de l'art. 8 CEDH, respectivement de l'art. 13 Cst., il convient de rappeler que le regroupement familial différé de l'art. 47 al. 4 LEI doit rester l'exception(cf. consid. 7.1 supra). Le fait de conditionner le regroupement familial différé aux conditions posées par le droit interne, en particulier la présence de raisons familiales majeures, est compatible avec le droit au respect de la vie familiale garanti à l'art. 8 CEDH (cf. arrêt du TF 2C_728/2020 du 25 février 2021 consid. 5.6 et réf. cit.). Il ressort du dossier que la recourante 1 a vécu toute sa vie au Kosovo, y a suivi toute sa scolarité et a donc passé dans son pays d'origine les années les plus importantes pour son développement personnel (cf. consid. 8.2.3 supra). Actuellement âgée de 16 ans, l'intéressée a gagné en autonomie depuis le départ de ses parents et se rapproche de l'âge de la majorité. La recourante 1 et sa mère entretiennent des contacts téléphoniques et par visioconférence réguliers (cf. act. 15 TAF, annexe 1). Aucun moyen de preuve n'atteste une telle relation entre l'intéressée et son père si ce n'est quelques photos produites (cf. 28 TAF, pièce 204). Il sied de relever que celui-ci a reconnu sa fille seulement le 6 février 2015, soit lorsqu'elle avait dix ans (cf. dossier SEM, pièce 208). Par ailleurs, les recourantes 2 et 3 se sont rendus à plusieurs reprises au Kosovo entre 2019 et 2021, parfois pour de courts séjours(cf. act. 15 TAF, annexe 2). Sur un autre plan, alors que l'intéressée avait fait état de problèmes psychologiques causés par l'éloignement de ses parents qui avaient débuté en juin 2020, son père a affirmé, en décembre 2021, que sa fille se portait mieux (cf. act. 12 TAF, pièce 3 et act. 1 TAF, pièce 3). Quoi qu'il en soit, dès lors que les intéressés auraient pu déposer une demande de regroupement familial en temps utile, soit avant le 3 décembre 2018, possibilité dont ils n'ont pas fait usage, il n'apparaît pas disproportionné d'attendre de ceux-ci qu'ils continuent à vivre leur relation comme ils l'ont fait jusqu'à présent, à savoir par le biais des moyens de communication modernes ou de séjours des parents de l'intéressée au Kosovo (cf., en ce sens, arrêt du TF 2C_728/2020 du 25 février 2021 consid. 5.6). On rappellera à ce titre que les liens familiaux protégés par l'art. 8 CEDH, ni du reste l'art. 3 CDE, ne sauraient conférer de manière absolue un droit d'entrée et de séjour en Suisse (cf. arrêts du TF 2C_12/2018 du 28 novembre 2018 consid. 4.2 in fine ; 2C_153/2018 du 25 juin 2018 consid. 5.3 ; 2C_1172/2016 du 26 juillet 2017 consid. 4.1 et les réf. cit.).</w:t>
      </w:r>
    </w:p>
    <w:p>
      <w:r>
        <w:rPr>
          <w:b/>
        </w:rPr>
        <w:t>E. 8.4</w:t>
      </w:r>
    </w:p>
    <w:p>
      <w:r>
        <w:t>Au vu de ce qui précède,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recourante 1 (qui a vécu toute sa vie au Kosovo et y a été sociabilisée, de sorte que son intégration en Suisse s'avérerait très ardue) à pouvoir rejoindre ses parents en Suisse. C'est donc à juste titre que l'autorité inférieure a refusé d'autoriser l'entrée en Suisse de la recourante 1 et de donner son approbation à la délivrance d'une autorisation de séjour au titre du regroupement familial en sa faveur. Dans la mesure où le recours doit être rejeté pour ce motif, nul n'est besoin d'examiner si les autres conditions d'application (notamment en relation avec la situation financière de la personne à l'origine de la demande de regroupement familial et avec l'existence d'un logement approprié) sont réalisées (cf. arrêt du TF 2C_553/2011 du 4 novembre 2011 consid. 5.1). En outre, la circonstance que, sans attendre l'issue de la présente procédure de recours, la recourante 2 ait annoncé la recourante 1 au contrôle des habitants ne saurait modifier l'appréciation du Tribunal de céans.</w:t>
      </w:r>
    </w:p>
    <w:p>
      <w:r>
        <w:rPr>
          <w:b/>
        </w:rPr>
        <w:t>E. 9.1</w:t>
      </w:r>
    </w:p>
    <w:p>
      <w:r>
        <w:t>Dans la mesure où la décision querellée est conforme au droit et n'est pas inopportune (cf. art. 49 PA), le recours doit être rejeté.</w:t>
      </w:r>
    </w:p>
    <w:p>
      <w:r>
        <w:rPr>
          <w:b/>
        </w:rPr>
        <w:t>E. 9.2</w:t>
      </w:r>
    </w:p>
    <w:p>
      <w:r>
        <w:t>Vu l'issue de la cause, il y aurait lieu de mettre les frais de la procédure à la charge des recourants (cf. art. 63 al. 1 1ère phrase PA). Cependant, comme les intéressés ont tous été mis au bénéfice de l'assistance judiciaire gratuite, ils n'ont pas à supporter de frais de procédure (cf. art. 65 al. 1 PA), pas plus que l'autorité inférieure (cf. art. 63 al. 2 PA). L'avance de frais versée sera dès lors restituée.</w:t>
      </w:r>
    </w:p>
    <w:p>
      <w:r>
        <w:rPr>
          <w:b/>
        </w:rPr>
        <w:t>E. 9.3</w:t>
      </w:r>
    </w:p>
    <w:p>
      <w:r>
        <w:t>Il convient par ailleurs d'allouer à Me Christian Chillà, avocat, en sa qualité de mandataire d'office, une indemnité à titre de frais et honoraires (cf. art. 65 al. 2 PA, en relation avec les art. 8 à 11 FITAF [RS 173.320.2], applicables par renvoi de l'art. 12 FITAF), étant précisé que les frais "non nécessaires" ne sont pas indemnisés (cf. art. 8 al. 2 FITAF).</w:t>
      </w:r>
    </w:p>
    <w:p>
      <w:r>
        <w:rPr>
          <w:b/>
        </w:rPr>
        <w:t>E. 9.4</w:t>
      </w:r>
    </w:p>
    <w:p>
      <w:r>
        <w:t>Le mandataire des recourants a adressé au Tribunal une note d'honoraires le 30 mai 2022 (15,5 heures à 200 francs) dans le cadre de la défense des intérêts des recourants (cf. act. 35 TAF).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Prozessieren vor dem Bundesverwaltungsgericht, 2ème éd. 2013, p. 271, n° 4.84). En outre, le tarif horaire des avocats est de 200 francs au moins et de 400 francs au plus (art. 10 al. 2 FITAF). En l'espèce, le Tribunal ne saurait reconnaître et rémunérer l'intégralité des heures de travail que la mandataire a effectuées. Ainsi, pour exemple, quand bien même le temps total nécessaire consacré aux échanges avec le Service des curatelles et tutelles du canton de Vaud, ainsi qu'avec les recourants s'élève à 1,80 heures, le Tribunal estime que certains entretiens avaient un but davantage social ou de coordination, et que les prestations facturées à ce titre n'apparaissent pas en adéquation avec les besoins de la cause. Dès lors, compte tenu de l'ampleur du travail effectué par le mandataire commis d'office et de la complexité de la cause, le Tribunal estime que le temps consacré à la rédaction des observations du 23 mars 2022 de 8 pages (cf. act. 28 TAF), de la demande de dossier du 11 janvier 2022 (cf. act. 20 TAF), des demandes de prolongation de délais des 24 janvier 2022, 18 février 2022, 18 mars, ainsi que le 9 mai 2022 (cf. act. 23, 24, 26, 27, 31 TAF), de la production d'une procuration le 16 mai 2022 (cf. act. 33 TAF) et d'observations accompagnées d'une note d'honoraires le 30 mai 2022 (cf. act. 35 TAF), peut être fixé à 7h30. Dès lors, compte tenu de l'ensemble des circonstances du cas, de l'importance de l'affaire, du degré de difficulté de cette dernière et des opérations indispensables effectuées par le mandataire professionnel (en faveur duquel il paraît justifié de retenir un tarif horaire de 200 francs [cf. art. 10 al. 2 FITAF]), le Tribunal arrête à 2'500 francs (TVA comprise) le montant dû à titre d'honoraires et de débours. Il sera précisé que ce montant reste dans le cadre des montants usuels octroyés par le Tribunal administratif fédéral et le Tribunal fédéral dans des affaires relevant du droit des étrangers qui présentent des difficultés particulières comme cela était le cas en l'espèce (cf. arrêt du TAF F-2888/2017 du 26 septembre 2018 consid. 10.2). S'ils reviennent à meilleure fortune, les recourants ont solidairement l'obligation de rembourser au Tribunal de céans les frais et honoraires versés à leur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