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F-8214/2024 vom 7. Januar 2025</w:t>
      </w:r>
    </w:p>
    <w:p>
      <w:r>
        <w:t>Bundesverwaltungsgericht, 2025-01-07, IT</w:t>
      </w:r>
    </w:p>
    <w:p>
      <w:r>
        <w:rPr>
          <w:b/>
        </w:rPr>
        <w:t xml:space="preserve">Quelle: </w:t>
      </w:r>
      <w:r>
        <w:t>https://mcp.opencaselaw.ch/entscheid/bvger_F-8214_2024</w:t>
      </w:r>
    </w:p>
    <w:p>
      <w:r>
        <w:t>FR: TAF F-8214/2024 du 7 janvier 2025</w:t>
      </w:r>
    </w:p>
    <w:p>
      <w:r>
        <w:t>IT: TAF F-8214/2024 del 7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o TAF),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vizi di natura formale. I ricorrenti domandano in subordine la restituzione degli atti alla SEM per il completamento dell'istruttoria. Essi reclamano una violazione della massima inquisitoria (art. 12 PA combinato con art. 6 LAsi), in quanto l'autorità inferiore non avrebbe preso in considerazione sufficienti elementi relativi ad un potenziale diritto di un permesso di soggiorno dei ricorrenti così come il bene superiore del fanciullo ed infine la presenza del presunto marito della ricorrente 1 in Svizzera, per cui il rilevamento dei fatti risulterebbe viziato (art. 106 par. 1 lett. b LAsi). Tali censure formali sono da esaminare preliminarmente, in quanto suscettibili di condurre all'annullamento della decisione avversata (cfr. DTF 148 III 30 consid. 3.1; DTF 144 I 11 consid. 5.3 e giurisprudenza ivi citata; DTF 142 II 218 consid. 2.8.1).</w:t>
      </w:r>
    </w:p>
    <w:p>
      <w:r>
        <w:rPr>
          <w:b/>
        </w:rPr>
        <w:t>E. 2.2</w:t>
      </w:r>
    </w:p>
    <w:p>
      <w:r>
        <w:t>In merito all'asserita violazione della massima inquisitoria e in contrasto con le affermazioni dei ricorrenti, l'autorità inferiore ha eseguito un esame attento e completo di tutte le circostanze fatte valere in fase istruttoria, così come di tutti i fatti dimostrati con mezzi di prova sufficienti. Nella sua decisione, la SEM ha valutato in particolare tutti gli elementi che potrebbero risultare ostativi di un trasferimento in Croazia, tra cui la relazione della ricorrente 1 con un cittadino turco residente in Svizzera che lei avrebbe definito essere suo marito, il suo stato di gravidanza attuale ed eventuali problematiche dal profilo medico. Inoltre la SEM ha preso in considerazione la prassi vigente del presente Tribunale (vedi sentenza E-1488/2020 del 22 marzo 2023). Per quanto riguarda l'asserito bene superiore del fanciullo non risulta chiaro in che modo l'autorità inferiore non ne abbia preso sufficientemente in considerazione, per cui le dichiarazioni fatte in tal senso risultano stereotipate, generiche e prive di contenuto concreto.</w:t>
      </w:r>
    </w:p>
    <w:p>
      <w:r>
        <w:rPr>
          <w:b/>
        </w:rPr>
        <w:t>E. 2.3</w:t>
      </w:r>
    </w:p>
    <w:p>
      <w:r>
        <w:t>Visto quanto sopra, gli atti all'incarto non rendono quindi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Le censure mosse dai ricorrenti a tal proposito risultano prive di fondamento. Trattandosi inoltre di argomentazioni di fondo, queste verranno ulteriormente approfondite nell'esame materiale del ricorso (cfr. consid. 5.1 e segg.)</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 Nel caso di una domanda di ripresa in carico (inglese: take back), come è il caso di specie, di principio non viene effettuato un nuovo esame di determinazione dello Stato membro competente secondo il capo III (cfr. DTAF 2019 VI/7 consid. 4 a 6; 2017 VI/5 consid. 6.2 e 8.2.1). Inoltre, la determinazione dello Stato membro competente avviene sulla base della situazione esistente al momento in cui il richiedente ha presentato domanda di protezione internazionale (art. 7 par. 2 RD III).</w:t>
      </w:r>
    </w:p>
    <w:p>
      <w:r>
        <w:rPr>
          <w:b/>
        </w:rPr>
        <w:t>E. 3.3</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Nella presente disamina, le investigazioni condotte dalla SEM hanno rivelato che i ricorrenti hanno presentato domanda d'asilo in Croazia il 12 ottobre 2024 (vedi SEM-atti [1372424-]10/1). Dagli atti non risulta che tale domanda sia stata ritirata, la quale pertanto risulta ancora in corso di valutazione, né tantomeno che i ricorrenti abbiano presentato ulteriori domande d'asilo in altri stati membri. Dunque la competenza delle autorità croate è di principio data.</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(CR, RS 0.142.30) con il relativo Protocollo aggiuntivo (PA-CR; RS 0.142.301), come pure dalla Convenzione europea dei diritti dell'uomo (CEDU, RS 0.101), dalla Convenzione sui diritti del fanciullo (CDF; RS 0.107) e dalla Convenzione contro la tortura ed altre pene o trattamenti crudeli, inumani o degradanti (CCT, RS 0.105). Pertanto, vale la presunzione che questo Stato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4.3</w:t>
      </w:r>
    </w:p>
    <w:p>
      <w:r>
        <w:t>Secondo costante giurisprudenza di codesto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F-1855/2023 del 21 maggio 2024 consid. 4.4 e D-5641/2023 del 21 marzo 2024 consid. 5.5).</w:t>
      </w:r>
    </w:p>
    <w:p>
      <w:r>
        <w:rPr>
          <w:b/>
        </w:rPr>
        <w:t>E. 4.4</w:t>
      </w:r>
    </w:p>
    <w:p>
      <w:r>
        <w:t>Nel caso in esame, i ricorrenti non hanno dimostrato in nessun modo con degli elementi concreti e circostanziati, né è desumibile dagli atti all'inserto, che lo Stato di destinazione - che si ricorda ha accettato esplicitamente la loro ripresa in carico - non sia intenzionato a riprenderli in carico ed a portare a termine correttamente la procedura relativa alla loro domanda di protezione in rispetto della direttiva procedura, o ancora che essi non avrebbero avuto accesso alla procedura d'asilo in Croazia in passato o non l'avranno in futuro, e ciò in rispetto delle normative comunitarie ed internazionali in materia, in particolare del principio di non-respingimento.</w:t>
      </w:r>
    </w:p>
    <w:p>
      <w:r>
        <w:rPr>
          <w:b/>
        </w:rPr>
        <w:t>E. 4.5</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5.1</w:t>
      </w:r>
    </w:p>
    <w:p>
      <w:r>
        <w:t>Per contestare il loro trasferimento in Croazia, i ricorrenti si sono appellati a presunti maltrattamenti subiti da parte delle autorità croate, per cui sarebbero stati costretti contro la loro volontà a lasciare le loro impronte digitali. Essi avrebbero alloggiato presso una struttura dalle condizioni pessime, affollata e priva di pulizia. Dopo il prelievo delle impronte i ricorrenti sarebbero stati abbandonati presso una stazione a Zagabria (cfr. vedi SEM-atti 20/4).</w:t>
      </w:r>
    </w:p>
    <w:p>
      <w:r>
        <w:rPr>
          <w:b/>
        </w:rPr>
        <w:t>E. 5.2</w:t>
      </w:r>
    </w:p>
    <w:p>
      <w:r>
        <w:t>Per quanto il Tribunale non misconosca che le condizioni di accoglienza e di procedura per richiedenti l'asilo in Croazia possano essere problematiche (cfr. sentenza di riferimento del Tribunale E-1488/2020 del 22 marzo 2023 consid. 9.3.5 in relazione con il consid. 9.3.2), la scrivente autorità ritiene che i ricorrenti non abbiano fornito degli indizi seri e concreti suscettibili di comprovare che un loro ritorno in Croazia li esporrebbe al rischio di essere privati del sostentamento minimo e di subire delle condizioni di vita indegna in violazione della direttiva accoglienza. Come già esposto, gli insorgenti non hanno peraltro né dimostrato, né reso verosimile, con elementi fondati e circostanziali, l'esistenza di un rischio concreto che le autorità croate rifiuterebbero di prenderli a carico e che non porterebbero a termine l'esame della loro domanda di asilo in violazione della direttiva procedura. Poiché, come già notato sopra, la procedura di asilo e le condizioni di accoglienza in Croazia non risultano sistematicamente carenti, non sono a tal proposito necessari ulteriori commenti (cfr. sentenza della Corte di giustizia dell'Unione Europea nelle cause riunite C-228/21, C-254/21, C-297/21, C-315/21 e C-328/21 del 30 novembre 2023, consid. 142). In proposito si sottolinea ancora come, essendo la Croazia uno stato di diritto con un sistema giudiziario funzionante, nulla permette di ritenere che gli insorgenti non possano far valere i loro diritti di fronte alle istanze superiori in tale Paese - e perfino adire la Corte europea dei diritti dell'uomo - se ritenessero che la loro domanda non venga trattata in modo corretto, o che le autorità croate vengano meno ai loro obblighi derivanti dal diritto internazionale e regolamentare, in particolare in materia di accoglienza (cfr. art. 26 direttiva accoglienza).</w:t>
      </w:r>
    </w:p>
    <w:p>
      <w:r>
        <w:rPr>
          <w:b/>
        </w:rPr>
        <w:t>E. 5.3</w:t>
      </w:r>
    </w:p>
    <w:p>
      <w:r>
        <w:t>Proseguendo sul profilo medico emerge che la ricorrente 1 si trova al momento in stato interessante (cfr. SEM-atti 19/1, 30/2). La gravidanza si troverebbe tuttavia ad uno stato estremamente precoce e non vi sarebbero complicanze visibili (SEM-atti 30/2). Per quanto riguarda entrambi i ricorrenti, essi lamentano un turbamento psicologico (SEM-atti 20/4). Tali problematiche non possono tuttavia essere considerate tali da risultare ostative ad un trasferimento in Croazia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Inoltre la Croazia dispone di strutture mediche adeguate al trattamento delle problematiche menzionate (cfr. ex multis le sentenze del TAF F-4895/2024 del 12 agosto 2024 consid. 5.6, F-4288/2024 del 25 luglio 2024 consid. 5.7.4).</w:t>
      </w:r>
    </w:p>
    <w:p>
      <w:r>
        <w:rPr>
          <w:b/>
        </w:rPr>
        <w:t>E. 5.4</w:t>
      </w:r>
    </w:p>
    <w:p>
      <w:r>
        <w:t>Infine i ricorrenti menzionano la presenza in Svizzera di C._______ (nato nel 1982), rifugiato turco e detentore di permesso C. Benché inizialmente i ricorrenti hanno dichiarato che questi fosse il marito della ricorrente 1 e padre del ricorrente 2 (SEM-atti 1/1, 2/1), nell'ambito del colloquio Dublino, la ricorrente 1 ha ammesso che il loro matrimonio fu celebrato solo in forma religiosa, per cui non riconosciuto civilmente. Lei ha ammesso altresì che il vero padre del ricorrente 2 si trovasse in Turchia (SEM-atti 20/4). La ricorrente ha dichiarato che la relazione si è per lo più svolta al telefono e che solamente il 15 settembre 2024 i presunti coniugi si sono visti per la prima volta (SEM-atti 20/4). Per potere invocare il diritto al rispetto della vita famigliare secondo l'art. 8 CEDU, lo straniero deve comprovare l'esistenza di una relazione stretta ed effettiva con un famigliare, il quale beneficia di un diritto di presenza assicurato o duraturo in Svizzera (cfr. DTF 135 I 143 consid. 1.3.1 e giurisprudenza ivi citata), come pure che all'interessato non è possibile - rispettivamente non sarebbe ragionevolmente possibile - proseguire la sua vita famigliare altrove (cfr. DTF 143 I 21 consid. 5.1 segg.; 139 I 330 consid. 2.1 con riferimenti). Essendo il matrimonio tra la ricorrente 1 ed il signor C._______ non riconosciuto legalmente in Svizzera non si può presumere un legame stretto ed effettivo. Inoltre la ricorrente 1 non ha mai menzionato di aver convissuto con il signor C._______ in passato, né tantomeno chiarito l'intensità degli incontri con questi. Pertanto non si può ammettere la presenza di una relazione stretta ed effettivamente vissuta. Per le stesse ragioni va negato che il trasferimento in Croazia sia in contrasto con il bene superiore del fanciullo in merito al ricorrente 2 così come al nascituro (art. 6 par. 1 RD III).</w:t>
      </w:r>
    </w:p>
    <w:p>
      <w:r>
        <w:rPr>
          <w:b/>
        </w:rPr>
        <w:t>E. 5.5</w:t>
      </w:r>
    </w:p>
    <w:p>
      <w:r>
        <w:t>Visto quanto sopra, la SEM non ha quindi violato gli obblighi internazionali della Svizzera pronunciando il trasferimento dei ricorrenti verso la Croazia,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delle ricorrenti, in applicazione dell'art. 31a cpv. 1 lett. b LAsi ed ha pronunciato il loro trasferimento verso la Croazia conformemente all'art. 44 LAsi, poiché non esistono eccezioni alla regola generale del rinvio (art. 32 OA 1). Il ricorso deve quindi essere respinto.</w:t>
      </w:r>
    </w:p>
    <w:p>
      <w:r>
        <w:rPr>
          <w:b/>
        </w:rPr>
        <w:t>E. 7.1</w:t>
      </w:r>
    </w:p>
    <w:p>
      <w:r>
        <w:t>Il ricorso, manifestamente infondato, è deciso dal giudice unico, con l'approvazione di uno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risulta divenuta senza oggetto. Inoltre, ritenute le allegazioni ricorsuali sprovviste di probabilità di esito favorevole, la domanda di assistenza giudiziaria nel senso della dispensa dal versamento delle spese processuali, è respinta.</w:t>
      </w:r>
    </w:p>
    <w:p>
      <w:r>
        <w:rPr>
          <w:b/>
        </w:rPr>
        <w:t>E. 8</w:t>
      </w:r>
    </w:p>
    <w:p>
      <w:r>
        <w:t>Visto l'esito della procedura, le spese processuali di Fr. 750.- sono poste a carico dei ricorrenti (art. 63 cpv. 1 e 5 PA; nonché art. 3 lett. a del regolamento sulle tasse e sulle spese ripetibili nelle cause dinanzi al Tribunale amministrativo federale del 21 febbraio 2008 [TS-TAF, RS 173.320.2]).</w:t>
      </w:r>
    </w:p>
    <w:p>
      <w:r>
        <w:rPr>
          <w:b/>
        </w:rPr>
        <w:t>E. 9</w:t>
      </w:r>
    </w:p>
    <w:p>
      <w:r>
        <w:t>La presente decisione è definitiva e non può, in principio, essere impugnata con ricorso in materia di diritto pubblico dinanzi al Tribunale federale (art. 83 lett. d cifra 1 LTF). (dispositivo alla pagina seguente) il Tribunale amministrativo federale pronuncia: 1. Il ricorso è respinto. 2. La domanda di assistenza giudiziaria, nel senso della dispensa dal versamento delle spese processuali, è respinta. 3. Le spese processuali, di CHF 750.-, sono poste a carico dei ricorrenti. Tale ammontare deve essere versato alla cassa del Tribunale amministrativo federale, entro un termine di 30 giorni dalla spedizione della presente sentenza. 4. Questa sentenza è comunicata ai ricorrenti, alla SEM e all'autorità cantonale competente. Il giudice unico: Il cancelliere: Gregor Chatton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