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F-8212/2025 vom 30. Oktober 2025</w:t>
      </w:r>
    </w:p>
    <w:p>
      <w:r>
        <w:t>Bundesverwaltungsgericht, 2025-10-30, DE</w:t>
      </w:r>
    </w:p>
    <w:p>
      <w:r>
        <w:rPr>
          <w:b/>
        </w:rPr>
        <w:t xml:space="preserve">Quelle: </w:t>
      </w:r>
      <w:r>
        <w:t>https://mcp.opencaselaw.ch/entscheid/bvger_F-8212_2025</w:t>
      </w:r>
    </w:p>
    <w:p>
      <w:r>
        <w:t>FR: TAF F-8212/2025 du 30 octobre 2025</w:t>
      </w:r>
    </w:p>
    <w:p>
      <w:r>
        <w:t>IT: TAF F-8212/2025 del 30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Deutschland für die Behandlung des Asylgesuchs des Beschwerdeführers zuständig ist, dass das deutsche Asylsystem rechtsprechungsgemäss keine systemischen Schwachstellen aufweist, aufgrund derer die Zuständigkeit gemäss Art. 3 Abs. 2 Dublin-III-VO auf die Schweiz überginge (vgl. jüngst statt vieler Urteile des BVGer F-6009/2025 vom 25. August 2025 E. 2.1 und F-5887/2025 vom 13. August 2025 E. 2.1; je m.w.H.),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Erwägungen der Vorinstanz verwiesen.</w:t>
      </w:r>
    </w:p>
    <w:p>
      <w:r>
        <w:rPr>
          <w:b/>
        </w:rPr>
        <w:t>E. 2.2</w:t>
      </w:r>
    </w:p>
    <w:p>
      <w:r>
        <w:t>Was der Beschwerdeführer auf Rechtsmittelebene vorbringt, vermag nichts an der Richtigkeit der angefochtenen Verfügung zu ändern. Er macht insbesondere geltend, ihm drohe in Deutschland die Abschiebung nach Afghanistan, wo sein Leben gefährdet sei. Er befände sich somit in einer lebensbedrohlichen Situation. Soweit er die Angst vor einer (Ketten-) Abschiebung durch die deutschen Behörden nach Afghanistan geltend macht, ist nochmals darauf hinzuweisen, dass das deutsche Asylsystem rechtsprechungsgemäss keine systemischen Schwachstellen aufweist (vgl. E. 2.1 hiervor) und dass sich bei dieser Ausgangslage jegliche Weiterungen zur Einhaltung des Non-Refoulement-Gebots durch die deutschen Behörden erübrigen (einlässlich dazu Urteil des EuGH vom 30. November 2023, verbundene Rechtssachen C-228/21, C-254/21, C-297/21, C-315/21 und C- 328/21, §§ 129-142 und Ziff. 2 des Dispositivs). Es ist weiter festzuhalten, dass keine Anhaltspunkte dafür bestehen, dass die deutschen Behörden nicht in der Lage wären, dem Beschwerdeführer den allenfalls benötigten Schutz zukommen zu lassen. Deutschland ist ein Rechtsstaat mit einem funktionierenden Justizsystem (vgl. statt vieler: Urteil des BVGer F-7404/2025 vom 6. Oktober 2025 E. 2.2). Sollte der Beschwerdeführer mit einem (asylrechtlichen) Entscheid der deutschen Behörden nicht einverstanden sein, hätte er die Möglichkeit, diesen bei den zuständigen deutschen Instanzen anzufechten. Es ist im Übrigen daran zu erinnern, dass weder die Dublin-III-VO noch andere völkerrechtliche Bestimmungen dem Beschwerdeführer ein Recht einräumen, den für die Durchführung des Asylverfahrens zuständigen Staat selber frei zu wählen (BVGE 2010/45 E. 8.3).</w:t>
      </w:r>
    </w:p>
    <w:p>
      <w:r>
        <w:rPr>
          <w:b/>
        </w:rPr>
        <w:t>E. 2.3</w:t>
      </w:r>
    </w:p>
    <w:p>
      <w:r>
        <w:t>In Bezug auf seinen gesundheitlichen Zustand machte der Beschwerdeführer im Rahmen des Dublin-Gesprächs keine Beeinträchtigungen seiner körperlichen oder psychischen Verfassung geltend. Vielmehr gab er an, sich gut zu fühlen (vgl. SEM-Akten Nr. 13/3). Allfällige medizinische Probleme sind auch nicht aktenkundig. Folglich gibt es keine gesundheitlichen Umstände, aufgrund derer aus humanitären Gründen oder gar wegen einer drohenden Verletzung von Art. 3 EMRK von einer Überstellung nach Deutschland abzusehen wäre (vgl. dazu auch BVGE 2011/9 E. 7.1 m.w.H. und Urteil des EGMR Paposhvili gegen Belgien vom 13. Dezember 2016, Grosse Kammer, 41738/10, §§ 180-193; letzteres bestätigt durch Urteil des EGMR Savran gegen Dänemark vom 7. Dezember 2021, Grosse Kammer, 57467/15, §§ 121 ff.).</w:t>
      </w:r>
    </w:p>
    <w:p>
      <w:r>
        <w:rPr>
          <w:b/>
        </w:rPr>
        <w:t>E. 3</w:t>
      </w:r>
    </w:p>
    <w:p>
      <w:r>
        <w:t>Soweit der Beschwerdeführer sinngemäss eine Verletzung des Untersuchungsgrundsatzes (Art. 12 i.V.m. Art. 32 Abs. 1 VwVG) geltend macht, kann ihm nicht gefolgt werden. Es ist weder substantiiert dargelegt noch ersichtlich, inwiefern die Vorinstanz den rechterheblichen Sachverhalt nicht hinreichend abgeklärt haben soll. Der Eventualantrag auf Rückweisung der Sache an die Vorinstanz ist abzuweisen. Ebenfalls abzuweisen ist der Antrag, Zusicherungen der deutschen Behörden einzuholen, dass er nicht nach Afghanistan abgeschoben wird.</w:t>
      </w:r>
    </w:p>
    <w:p>
      <w:r>
        <w:rPr>
          <w:b/>
        </w:rPr>
        <w:t>E. 4</w:t>
      </w:r>
    </w:p>
    <w:p>
      <w:r>
        <w:t>Nach dem Gesagten ist die angefochtene Verfügung nicht zu beanstanden (Art. 106 AsylG) und die Beschwerde ist abzuweisen. Mit dem vorliegenden Urteil fällt der am 28. Oktober 2025 angeordnete Vollzugsstopp dahin.</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7</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