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F-820/2025 vom 14. Februar 2025</w:t>
      </w:r>
    </w:p>
    <w:p>
      <w:r>
        <w:t>Bundesverwaltungsgericht, 2025-02-14, DE</w:t>
      </w:r>
    </w:p>
    <w:p>
      <w:r>
        <w:rPr>
          <w:b/>
        </w:rPr>
        <w:t xml:space="preserve">Quelle: </w:t>
      </w:r>
      <w:r>
        <w:t>https://mcp.opencaselaw.ch/entscheid/bvger_F-820_2025</w:t>
      </w:r>
    </w:p>
    <w:p>
      <w:r>
        <w:t>FR: TAF F-820/2025 du 14 février 2025</w:t>
      </w:r>
    </w:p>
    <w:p>
      <w:r>
        <w:t>IT: TAF F-820/2025 del 14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d Dublin-III-VO (negativer Asylentscheid) grundsätzlich Deutschland für die Durchführung des Asyl- und Wegweisungsverfahrens des Beschwerdeführers zuständig ist, auch wenn das dortige Asylverfahren bereits rechtskräftig abgeschlossen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Heimatsstaat überstellt würde, und dass keine konkreten Hinweise dafür vorliegen, dass er bei einer Rückkehr nach Deutschland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und gewürdigt, seine geltend gemachten psychischen Probleme und regelmässige Medikamenteneinnahme in den Überstellungsmodalitäten vom 30. Januar 2025 aufgeführt und insbesondere berücksichtigt, dass ihm in Deutschland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Deutschland angeordnet. Zur näheren Begründung wird auf die korrekten vorinstanzlichen Erwägungen verwiesen.</w:t>
      </w:r>
    </w:p>
    <w:p>
      <w:r>
        <w:rPr>
          <w:b/>
        </w:rPr>
        <w:t>E. 2.2</w:t>
      </w:r>
    </w:p>
    <w:p>
      <w:r>
        <w:t>Dass der Beschwerdeführer auf Rechtsmittelebene unsubstantiiert vorbringt, in Deutschland grosse Probleme zu haben und dass ihn Deutschland aufgrund der dortigen politischen Probleme und Abschiebepolitik direkt nach Algerien abschieben würde, vermag an der Richtigkeit der vorinstanzlichen Verfügung nichts zu ändern. Mangels systemischer Mängel im Sinne von Art. 3 Abs. 2 Dublin-III-VO kann davon ausgegangen werden, dass Deutschland seinen völker- und gemeinschaftsrechtlichen Verpflichtungen gegenüber Personen in der Situation des Beschwerdeführers nachkommt und insbesondere auch die Rechte respektiert und schützt, die sich aus der sogenannten Verfahrens- und Aufnahmerichtlinie sowie der sogenannten Rückführungsrichtlinie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F-2120/2024 vom 11. April 2024 E. 6.2; F-5437/2023 vom 12. Oktober 2023 E. 5.3). Entsprechend kann sich der Beschwerdeführer bei allfälligen vorübergehenden Einschränkungen dieser Rechte oder sollte er mit seinem Asylentscheid beziehungsweise dessen allfälligem Vollzug nicht einverstanden sein, an die deutschen Behörden oder die zuständige Beschwerdeinstanz wenden und seine Rechte auf dem Rechtsweg einfordern (vgl. Art. 26 Aufnahmerichtlinie). Den Akten sind auch keine konkreten Gründe für die Annahme zu entnehmen, Deutschland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werden. Die entsprechenden Beschwerdevorbringen bleiben unsubstantiiert.</w:t>
      </w:r>
    </w:p>
    <w:p>
      <w:r>
        <w:rPr>
          <w:b/>
        </w:rPr>
        <w:t>E. 3</w:t>
      </w:r>
    </w:p>
    <w:p>
      <w:r>
        <w:t>Aus den vorstehenden Erwägungen ergibt sich, dass die angefochtene Verfügung vom 30. Januar 2025 nicht zu beanstanden und die Beschwerde vollumfänglich abzuweisen ist.</w:t>
      </w:r>
    </w:p>
    <w:p>
      <w:r>
        <w:rPr>
          <w:b/>
        </w:rPr>
        <w:t>E. 4</w:t>
      </w:r>
    </w:p>
    <w:p>
      <w:r>
        <w:t>Mit vorliegendem Urteil wird das Gesuch um Erteilung der aufschiebenden Wirkung gegenstandslos und fällt der am 10. Februar 2025 angeordnete Vollzugsstopp dahin.</w:t>
      </w:r>
    </w:p>
    <w:p>
      <w:r>
        <w:rPr>
          <w:b/>
        </w:rPr>
        <w:t>E. 5</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