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F-814/2018 vom 14. Februar 2018</w:t>
      </w:r>
    </w:p>
    <w:p>
      <w:r>
        <w:t>Bundesverwaltungsgericht, 2018-02-14, FR</w:t>
      </w:r>
    </w:p>
    <w:p>
      <w:r>
        <w:rPr>
          <w:b/>
        </w:rPr>
        <w:t xml:space="preserve">Quelle: </w:t>
      </w:r>
      <w:r>
        <w:t>https://mcp.opencaselaw.ch/entscheid/bvger_F-814_2018</w:t>
      </w:r>
    </w:p>
    <w:p>
      <w:r>
        <w:t>FR: TAF F-814/2018 du 14 février 2018</w:t>
      </w:r>
    </w:p>
    <w:p>
      <w:r>
        <w:t>IT: TAF F-814/2018 del 14 febbraio 2018</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A._______ a qualité pour recourir (art. 48 al. 1 PA, applicable par renvoi de l'art. 37 LTAF). Présenté dans la forme (art. 52 al. 1 PA) et le délai (art. 108 al. 2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w:t>
      </w:r>
    </w:p>
    <w:p>
      <w:r>
        <w:rPr>
          <w:b/>
        </w:rPr>
        <w:t>E. 2</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apatride [refonte], JO L 180/31 du 29.6.2013),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Dans une procédure de reprise en charge (anglais : take back), il n'y a en principe aucun nouvel examen de la compétence selon le chapitre III (ATAF 2012/4 consid. 3.2.1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(art. 18 par. 1 let. b du règlement Dublin III). 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l'occurrence, les investigations entreprises par le SEM ont révélé que A._______ a déposé une demande d'asile en Italie les (...) 2013 et (...) 2014. Cet office a dès lors soumis aux autorités italiennes compétentes, dans le délai fixé à l'art. 23 par. 2 du règlement Dublin III, une requête aux fins de reprise en charge de l'intéressé, fondée sur l'art. 18 par. 1 let. b de ce même règlement. Dans ce cadre, le SEM a précisé que le recourant avait déclaré avoir été renvoyé en Gambie en 2014 par les autorités italiennes et a prié ces dernières de l'informer à ce sujet. L'Italie n'a pas répondu à la demande de reprise en charge dans le délai prévu par l'art. 25 par. 1 du règlement Dublin III. Les informations transmises par le SEM n'ont ainsi pas amené l'Italie à fournir des indices d'un départ du recourant des Etats membres. En outre, ce dernier n'a pas été en mesure d'établir son retour en Gambie en 2014 ; en effet, ses affirmations restent vagues et ne sont étayées par aucun moyen de preuve. Il y a donc lieu de retenir que les conditions d'une cessation de la responsabilité de l'Italie en vertu de l'art. 19 al. 2 ou 3 du règlement Dublin III ne sont pas données en l'espèce (cf. arrêt du TAF D-6649/2017 du 30 novembre 2017). Par conséquent, l'Italie est réputée avoir accepté la demande de reprise en charge et, partant, avoir reconnu sa compétence pour traiter la demande d'asile de l'intéressé (art. 25 par. 2 du règlement Dublin III). Ce dernier n'a d'ailleurs pas contesté la compétence de ce pays dans son mémoire de recours.</w:t>
      </w:r>
    </w:p>
    <w:p>
      <w:r>
        <w:rPr>
          <w:b/>
        </w:rPr>
        <w:t>E. 4</w:t>
      </w:r>
    </w:p>
    <w:p>
      <w:r>
        <w:t>En revanche, l'intéressé s'est opposé à son transfert vers l'Italie, se contentant d'indiquer de manière générale que cela l'exposerait à des conditions de vie inhumaines. On remarquera que durant son audition du (...) janvier 2018, le recourant a simplement indiqué qu'il n'avait pas envie de retourner en Italie, tout en admettant ne pas y avoir eu de problèmes (pce N A8/13 p. 9).</w:t>
      </w:r>
    </w:p>
    <w:p>
      <w:r>
        <w:rPr>
          <w:b/>
        </w:rPr>
        <w:t>E. 4.1</w:t>
      </w:r>
    </w:p>
    <w:p>
      <w:r>
        <w:t>On ne saurait retenir qu'il existe en Italie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Dans ces conditions, cet Etat est présumé respecter la sécurité des demandeurs d'asile, en particulier leur droit à l'examen, selon une procédure juste et équitable, de leur demande et leur garantir une protection conforme au droit international et au droit européen (cf. à ce sujet,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Il est certes notoire que les autorités italiennes ont de sérieux problèmes en matière de capacité d'accueil de nouveaux requérants d'asile. Cependant, même si le dispositif d'accueil et d'assistance sociale souffre de carences, on ne saurait en tirer la conclusion qu'il existerait manifestement en Italie des carences structurelles essentielles, analogues à celles que la Cour européenne des droits de l'homme (ci-après : CourEDH) a constatées pour la Grèce (cf. CourEDH, arrêt en l'affaire Tarakhel c. Suisse du 4 novembre 2014, no 29217/12, par. 114).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(par. 115), les structures et la situation générale quant aux dispositions prises pour l'accueil des demandeurs d'asile en Italie ne peuvent en soi être assimilées à des obstacles au transfert de tout demandeur d'asile vers ce pays. 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D-1455/2017 du 16 mars 2017 consid. 3, D-1114/2017 du 1er mars 2017 p. 8 et E-1030/2017 du 23 février 2017 p. 10).</w:t>
      </w:r>
    </w:p>
    <w:p>
      <w:r>
        <w:rPr>
          <w:b/>
        </w:rPr>
        <w:t>E. 4.2</w:t>
      </w:r>
    </w:p>
    <w:p>
      <w:r>
        <w:t>Cette présomption de sécurité peut être renversée en présence d'indices sérieux que, dans le cas concret, les autorités de cet Etat ne respecteraient pas le droit international (ATAF 2010/45 consid. 7.4 et 7.5). Or de tels indices font clairement défaut dans la présente affaire. Ainsi, il sied de souligner que A._______, homme jeune sans charge de famille,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En outre, dans le cas particulier, le recourant n'a pas démontré l'existence d'un risque concret que les autorités italiennes refuseraient de le reprendre en charge et de mener à terme l'examen de sa demande de protection, ou ne l'examineraient pas selon une procédure conforme au droit applicable. Par ailleurs, l'intéressé n'a pas non plus fourni d'indice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Aussi, le fait que le recourant serait sous le coup d'une décision de renvoi prononcée par les autorités italiennes - ce qui n'est nullement démontré - ne fait pas obstacle à son transfert vers l'Italie dans le cadre d'une procédure Dublin. En outre, rien au dossier n'incite à penser que l'intéressé serait atteint dans sa santé (cf. pce N A8/13 p. 9 où le recourant indique que ses maux [au dos et à la poitrine] ont disparu après la prise en charge médicale) ; celui-ci ne s'en est d'ailleurs pas prévalu dans son mémoire de recours.</w:t>
      </w:r>
    </w:p>
    <w:p>
      <w:r>
        <w:rPr>
          <w:b/>
        </w:rPr>
        <w:t>E. 4.3</w:t>
      </w:r>
    </w:p>
    <w:p>
      <w:r>
        <w:t>Il y a encore lieu de rappeler que le règlement Dublin III ne confère pas aux demandeurs d'asile le droit de choisir l'Etat membre offrant, à leur avis, les meilleures conditions d'accueil comme Etat responsable de l'examen de leur demande d'asile (cf. ATAF 2010/45 consid. 8.3). Au vu de ce qui précède, le transfert de A._______ vers l'Italie n'est pas contraire aux obligations découlant de dispositions conventionnelles auxquelles la Suisse est liée.</w:t>
      </w:r>
    </w:p>
    <w:p>
      <w:r>
        <w:rPr>
          <w:b/>
        </w:rPr>
        <w:t>E. 5</w:t>
      </w:r>
    </w:p>
    <w:p>
      <w:r>
        <w:t>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Enfin, le SEM a bien pris en compte les faits allégués par l'intéressé,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7s et 119 ss).</w:t>
      </w:r>
    </w:p>
    <w:p>
      <w:r>
        <w:rPr>
          <w:b/>
        </w:rPr>
        <w:t>E. 6</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Les conclusions du recours étant d'emblée vouées à l'échec, la demande d'assistance judiciaire (art. 65 al. 1 PA) est rejetée.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