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F-811/2020 vom 18. Februar 2020</w:t>
      </w:r>
    </w:p>
    <w:p>
      <w:r>
        <w:t>Bundesverwaltungsgericht, 2020-02-18, DE</w:t>
      </w:r>
    </w:p>
    <w:p>
      <w:r>
        <w:rPr>
          <w:b/>
        </w:rPr>
        <w:t xml:space="preserve">Quelle: </w:t>
      </w:r>
      <w:r>
        <w:t>https://mcp.opencaselaw.ch/entscheid/bvger_F-811_2020</w:t>
      </w:r>
    </w:p>
    <w:p>
      <w:r>
        <w:t>FR: TAF F-811/2020 du 18 février 2020</w:t>
      </w:r>
    </w:p>
    <w:p>
      <w:r>
        <w:t>IT: TAF F-811/2020 del 18 febbraio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4.4</w:t>
      </w:r>
    </w:p>
    <w:p>
      <w:r>
        <w:t>Aus den Akten ergibt sich, dass Italien am 26. November 2018 auf Ersuchen Deutschlands hin seine Zuständigkeit im Falle des Beschwerdeführers akzeptierte. Seine Überstellung nach Italien erfolgte am 16. Juli 2019 (SEM act. 15/16). Das SEM ersuchte deshalb die italienischen Behörden am 30. Dezember 2019 um Übernahme des Beschwerdeführers gestützt auf Art. 18 Abs. 1 Bst. b Dublin-III-VO. Diese liessen das Ersuchen innert der in Art. 25 Abs. 2 Dublin-III-VO vorgesehenen Frist unbeantwortet, womit sie die Zuständigkeit Italiens implizit anerkannten. Die grundsätzliche Zuständigkeit Italiens ist somit gegeben und wird vom Beschwerdeführer auch nicht bestritten.</w:t>
      </w:r>
    </w:p>
    <w:p>
      <w:r>
        <w:rPr>
          <w:b/>
        </w:rPr>
        <w:t>E. 5.1</w:t>
      </w:r>
    </w:p>
    <w:p>
      <w:r>
        <w:t>Derzeit bestehen entgegen der Auffassung des Beschwerdeführers keine Gründe für die Annahme, das Asylverfahren und die Aufnahmebedingungen für Antragsteller in Italien wiesen systemische Schwachstellen im Sinne von Art. 3 Abs. 2 Sätze 2 und 3 Dublin-III-VO auf. Das Bundesverwaltungsgericht hat sich hierzu in einem kürzlich ergangenen Referenzurteil eingehend geäussert (vgl. Urteil des BVGer E-962/2019 vom 17. Dezember 2019 E. 6).</w:t>
      </w:r>
    </w:p>
    <w:p>
      <w:r>
        <w:rPr>
          <w:b/>
        </w:rPr>
        <w:t>E. 5.2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5.3</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5.4</w:t>
      </w:r>
    </w:p>
    <w:p>
      <w:r>
        <w:t>Was den medizinischen Sachverhalt anbelangt, so sagte der Beschwerdeführer anlässlich des Dublin-Gesprächs vom 18. Dezember 2019 aus, am linken Bein starke Schmerzen zu verspüren. Laut Mitteilung der Pflege des Bundesasylzentrums Y._______ vom 14. Januar 2020 hatte er deswegen am 20. Dezember 2019 einen Arzt aufgesucht. Dieser diagnostizierte bei ihm eine schmerzhafte Varikose. Dem Arztbericht gleichen Datums kann entnommen werden, dass dem Beschwerdeführer eine Salbe ausgehändigt und empfohlen wurde, regelmässig Kompressionsstrümpfe zu tragen. Bei Hinweisen auf ein Hämatom oder bei Zunahme der Schmerzen solle er mit dem Auftragen der Salbe aufhören und ärztlichen Rat einholen (SEM act. 27). Wohl gab er im Rahmen der Ausübung des rechtlichen Gehörs am 29. Januar 2020 an, dass die Salbe keine Linderung gebracht habe. Wegen besagter gesundheitlicher Leiden hat er sich in der Zeit zwischen obgenanntem Arzttermin und dem 20. Januar 2020 allerdings nicht mehr an die Pflege der Unterkunft gewandt (SEM act. 26); ebenso wenig hat er während dieser Zeit nochmals einen Arzt konsultiert. Unabhängig davon erweist sich die bestehende gesundheitliche Beeinträchtigung nicht als so gravierend, dass der Beschwerdeführer im Falle einer Überstellung nach Italien mit dem Risiko einer ernsten, raschen und unwiederbringlichen Verschlechterung seines Gesundheitszustandes konfrontiert wäre. Das beschriebene Krankheitsbild vermag eine Unzulässigkeit im Sinne der restriktiven Rechtsprechung mithin nicht zu rechtfertigen. Anzumerken ist, dass es sich beim Beschwerdeführer auch nicht um eine derart vulnerable Person handelt, dass individuelle Zusicherungen der italienischen Behörden bezüglich Unterbringung und medizinischer Versorgung angezeigt wären.</w:t>
      </w:r>
    </w:p>
    <w:p>
      <w:r>
        <w:rPr>
          <w:b/>
        </w:rPr>
        <w:t>E. 5.5</w:t>
      </w:r>
    </w:p>
    <w:p>
      <w:r>
        <w:t>Der Beschwerdeführer wurde in der Schweiz medizinisch versorgt und dem SEM waren seine gesundheitlichen Probleme bekannt. In Bezug auf das Vorliegen einer schwerwiegenden Erkrankung wären von zusätzlichen medizinischen Abklärungen keine neuen Erkenntnisse zu erwarten gewesen (zur antizipierten Beweiswürdigung vgl. BGE 141 I 60 E. 3.3 oder BGE 136 I 229 E. 5.3). Entgegen seiner Auffassung ist deshalb nicht zu beanstanden, dass die Vorinstanz diesbezüglich keine weiteren Vorkehren getroffen hat. Die auf Beschwerdeebene erhobene Rüge der nicht rechtsgenüglichen Sachverhaltsabklärung ist folglich nicht stichhaltig.</w:t>
      </w:r>
    </w:p>
    <w:p>
      <w:r>
        <w:rPr>
          <w:b/>
        </w:rPr>
        <w:t>E. 5.6</w:t>
      </w:r>
    </w:p>
    <w:p>
      <w:r>
        <w:t>Im Übrigen ist darauf hinzuweisen, dass Italien grundsätzlich über eine ausreichende medizinische Infrastruktur verfügt (vgl. statt vieler: Urteile des BVGer E-6298/2019 vom 5. Dezember 2019 S. 12 und F-4617/2019 vom 14. Oktober 2019 E. 5.3). Es darf davon ausgegangen werden, dass dieser Dublin-Mitgliedstaat die Rechte aus der Richtlinie des Europäischen Parlaments und des Rates 2013/33/EU vom 26. Juni 2013 zur Festlegung von Normen für die Aufnahme von Personen, die internationalen Schutz beantragen (sog. Aufnahmerichtlinie) anerkennt und schützt. Es steht dem Beschwerdeführer frei, in Italien ein Asylgesuch zu stellen. Es liegen keine Hinweise vor, wonach Italien ihm eine adäquate medizinische Behandlung verweigern würde. Der Zugang für asylsuchende Personen zum italienischen Gesundheitssystem über die Notversorgung hinaus ist derzeit grundsätzlich gewährleistet, auch wenn es in der Praxis zu zeitlichen Verzögerungen kommen kann (Urteil E-962/2019 E. 6.2.7). Der Beschwerdeführer könnte sich nötigenfalls an die italienischen Behörden wenden und die ihm zustehenden Aufnahmebedingungen auf dem Rechtsweg einfordern (vgl. Art. 26 Aufnahmerichtlinie).</w:t>
      </w:r>
    </w:p>
    <w:p>
      <w:r>
        <w:rPr>
          <w:b/>
        </w:rPr>
        <w:t>E. 5.7</w:t>
      </w:r>
    </w:p>
    <w:p>
      <w:r>
        <w:t>Festzuhalten gilt es darüber hinaus, dass die schweizerischen Behörden, die mit dem Vollzug der angefochtenen Verfügung beauftragt sind, den medizinischen Umständen bei der Bestimmung der konkreten Modalitäten der Überstellung Rechnung tragen und die italienischen Behörden vorgängig in geeigneter Weise über allenfalls bestehende medizinische Besonderheiten informieren (vgl. Art. 31 f. Dublin-III-VO). Dies ist vorliegend geschehen, figuriert in den Überstellungsmodalitäten doch ein Hinweis darauf, dass der Beschwerdeführer an einer schmerzhaften Varikose leidet (SEM act. 34). Art. 3 EMRK steht somit einer Überstellung nach Italien nicht entgegen.</w:t>
      </w:r>
    </w:p>
    <w:p>
      <w:r>
        <w:rPr>
          <w:b/>
        </w:rPr>
        <w:t>E. 5.8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5.9</w:t>
      </w:r>
    </w:p>
    <w:p>
      <w:r>
        <w:t>Nach dem Gesagten besteht kein Grund für eine Anwendung der Ermessensklauseln von Art. 17 Dublin-III-VO. Somit bleibt Italien der für die Behandlung des Asylgesuches des Beschwerdeführers zuständige Mitgliedstaat gemäss Dublin-III-VO.</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Nach dem Gesagten ist die Beschwerde abzuweisen und die Verfügung des SEM zu bestätigen.</w:t>
      </w:r>
    </w:p>
    <w:p>
      <w:r>
        <w:rPr>
          <w:b/>
        </w:rPr>
        <w:t>E. 8</w:t>
      </w:r>
    </w:p>
    <w:p>
      <w:r>
        <w:t>Der am 13. Februar 2020 angeordnete Vollzugsstopp fällt mit vorliegendem Urteil dahin.</w:t>
      </w:r>
    </w:p>
    <w:p>
      <w:r>
        <w:rPr>
          <w:b/>
        </w:rPr>
        <w:t>E. 9</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