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F-80/2024 vom 17. Januar 2024</w:t>
      </w:r>
    </w:p>
    <w:p>
      <w:r>
        <w:t>Bundesverwaltungsgericht, 2024-01-17, DE</w:t>
      </w:r>
    </w:p>
    <w:p>
      <w:r>
        <w:rPr>
          <w:b/>
        </w:rPr>
        <w:t xml:space="preserve">Quelle: </w:t>
      </w:r>
      <w:r>
        <w:t>https://mcp.opencaselaw.ch/entscheid/bvger_F-80_2024</w:t>
      </w:r>
    </w:p>
    <w:p>
      <w:r>
        <w:t>FR: TAF F-80/2024 du 17 janvier 2024</w:t>
      </w:r>
    </w:p>
    <w:p>
      <w:r>
        <w:t>IT: TAF F-80/2024 del 17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der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Die Beschwerdeführerin erhebt in mehrfacher Hinsicht formelle Rügen, über die vorab zu befinden ist.</w:t>
      </w:r>
    </w:p>
    <w:p>
      <w:r>
        <w:rPr>
          <w:b/>
        </w:rPr>
        <w:t>E. 3.2</w:t>
      </w:r>
    </w:p>
    <w:p>
      <w:r>
        <w:t>In formeller Hinsicht macht die Beschwerdeführerin geltend, die Vorinstanz habe insbesondere den medizinischen Sachverhalt unvollständig und unrichtig ermittelt. Dieser bedürfe weiterer Abklärung, um beurteilen zu können, wie gravierend ihre psychischen Beeinträchtigungen seien und welche gesundheitlichen Konsequenzen eine Überstellung nach Kroatien mit sich brächte. Weiter seien die Verhältnisse, die sie in Kroatien bei einer Rückkehr erwarten würden, nicht korrekt und nicht vollständig abgeklärt worden. Die Vorinstanz verletze mit ihren pauschalen Ausführungen, der Nichtberücksichtigung der Frauenrechtskonvention und mangels Einzelfallprüfung ihre Begründungspflicht sowie den Anspruch auf rechtliches Gehör.</w:t>
      </w:r>
    </w:p>
    <w:p>
      <w:r>
        <w:rPr>
          <w:b/>
        </w:rPr>
        <w:t>E. 3.3</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3.4</w:t>
      </w:r>
    </w:p>
    <w:p>
      <w:r>
        <w:t>Soweit die Beschwerdeführerin darauf hinweist, die Vorinstanz habe in Bezug auf ihren Gesundheitszustand keine gesamthafte Prüfung vorgenommen und den medizinischen Sachverhalt ungenügend abgeklärt, gehen diese Rügen fehl. Die Vorinstanz hat die gesundheitliche Situation der Beschwerdeführerin in ihren Erwägungen berücksichtigt und sich mit ihren einzelnen gesundheitlichen Beschwerden (Hämorrhoiden, leichte Varikosis, Ausschlag, Wunde am linken Bein, Angstzustände, Weinanfälle, Schlafstörungen und Alpträume) eingehend auseinandergesetzt. Sie hat dabei auch den Umstand berücksichtigt, dass zwar die Rechtsvertretung der Beschwerdeführerin wiederholt psychologische Betreuung für diese beantragte, die Beschwerdeführerin jedoch mehrfach Kontakt zu medizinischem Fachpersonal hatte und durch die Vorinstanz darauf hingewiesen wurde, dass es in ihrer Verantwortung liege, sich im Falle gesundheitlicher Beschwerden an Medic-Help zu wenden. Weiter ist festzuhalten, dass die von der Beschwerdeführerin bzw. ihrer Rechtsvertretung vorgebrachten Symptome - ohne diese zu verharmlosen - für sich allein genommen nicht auf eine psychische Beeinträchtigung rechtsprechungsgemäss relevanten Ausmasses (vgl. hinten E. 8.6) hindeuten und die nähere Abklärung einer solchen gebieten. Es bestand für die Vorinstanz kein Anlass, weitere Abklärungen in Bezug auf den Gesundheitszustand der Beschwerdeführerin vorzunehmen.</w:t>
      </w:r>
    </w:p>
    <w:p>
      <w:r>
        <w:rPr>
          <w:b/>
        </w:rPr>
        <w:t>E. 3.5</w:t>
      </w:r>
    </w:p>
    <w:p>
      <w:r>
        <w:t>Die Vorinstanz hat die Vorbringen der Beschwerdeführerin bezüglich der Lage in Kroatien angemessen berücksichtigt, beziehungsweise rechtsgenügend in ihren Entscheid einbezogen. Sie macht in der angefochtenen Verfügung sowohl Ausführungen zur Situation von Personen, welche gestützt auf die Dublin-III-VO von der Schweiz nach Kroatien überstellt werden, im Allgemeinen als auch zur Situation der Beschwerdeführerin im Besonderen. Sie äussert sich dabei insbesondere in rechtsgenüglicher Weise zum Zugang zum Asylverfahren in Kroatien, zur Frage von Kettenabschiebungen, zu systematischer Gewaltanwendung seitens der kroatischen Polizei und dem Zugang zu wirksamen Rechtsmitteln. Der Beschwerdeführerin ist eine sachgerechte Anfechtung der vorinstanzlichen Verfügung folglich möglich gewesen.</w:t>
      </w:r>
    </w:p>
    <w:p>
      <w:r>
        <w:rPr>
          <w:b/>
        </w:rPr>
        <w:t>E. 3.6</w:t>
      </w:r>
    </w:p>
    <w:p>
      <w:r>
        <w:t>Die formellen Rügen der Beschwerdeführerin sind unbegründet. Der blosse Umstand, dass die Beschwerdeführerin die Beurteilung durch die Vorinstanz nicht teilt, stellt weder eine Verletzung der Begründungspflicht, des Anspruchs auf rechtliches Gehör im engeren Sinn noch der Pflicht zur vollständigen und richtigen Abklärung des rechtserheblichen Sachverhalts dar. Es besteht keine Veranlassung, die Sache zur weiteren Sachverhaltsabklärung und Neubeurteilung an die Vorinstanz zurückzuweisen. Das diesbezügliche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der Beschwerdeführerin mit der Zentraleinheit EURODAC ergab, dass diese vor ihrer Einreise in die Schweiz am 23. April 2023 in Kroatien um Asyl nachgesucht hatte (SEM-act. 7/1), weshalb die Vorinstanz zu Recht gestützt auf Art. 18 Abs. 1 Bst. b Dublin-III-VO die kroatischen Behörden um Wiederaufnahme der Beschwerdeführerin ersuchte (SEM-act. 16/5). Die kroatischen Behörden liessen das Übernahmeersuchen innert der in Art. 25 Abs. 1 Dublin-III-VO vorgesehenen Frist unbeantwortet, womit sie die Zuständigkeit Kroatiens implizit anerkannten (Art. 25 Abs. 2 Dublin-III-VO). Die Vorinstanz teilte die Verfristung den kroatischen Behörden mit Schreiben vom 6. Oktober 2023 mit (SEM-act. 19/6).</w:t>
      </w:r>
    </w:p>
    <w:p>
      <w:r>
        <w:rPr>
          <w:b/>
        </w:rPr>
        <w:t>E. 5.2</w:t>
      </w:r>
    </w:p>
    <w:p>
      <w:r>
        <w:t>Damit ist die grundsätzliche Zuständigkeit Kroatiens für die Durchführung des Asyl- und Wegweisungsverfahrens gegeben. Daran ändert auch der Einwand der Beschwerdeführerin, wonach sie gezwungen worden sei, die Fingerabdrücke abzugeben,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kroatischen Behörden die Fingerabdrücke der Beschwerdeführerin abgenommen haben. Die Dublin-III-VO räumt asylsuchenden Personen kein Recht ein, den ihren Antrag prüfenden Staat selbst auszuwählen (vgl. BVGE 2010/45 E. 8.3).</w:t>
      </w:r>
    </w:p>
    <w:p>
      <w:r>
        <w:rPr>
          <w:b/>
        </w:rPr>
        <w:t>E. 6.1</w:t>
      </w:r>
    </w:p>
    <w:p>
      <w:r>
        <w:t>Die Verpflichtung des zuständigen Mitgliedstaats zur Wiederaufnahme erlischt, wenn die gesuchstellende Person das Hoheitsgebiet der Mitgliedstaaten während einer Dauer von mindestens drei Monaten verlassen hat, ausser die Person verfügt über einen durch den zuständigen Mitgliedstaat ausgestellten Aufenthaltstitel (vgl. Art. 19 Abs. 2 Dublin-III-VO).</w:t>
      </w:r>
    </w:p>
    <w:p>
      <w:r>
        <w:rPr>
          <w:b/>
        </w:rPr>
        <w:t>E. 6.2</w:t>
      </w:r>
    </w:p>
    <w:p>
      <w:r>
        <w:t>Die Beschwerdeführerin trägt vor, noch am Tag der Einreise nach Kroatien das Land wieder verlassen und sich anschliessend rund vier Monate in Bosnien und Herzegowina aufgehalten zu haben, bevor sie im August 2023 in die Schweiz einreiste. Während ihres rund viermonatigen Aufenthalts in Bosnien und Herzegowina habe sie mehrmals die Unterkunft wechseln müssen, sei aber immer in derselben Gegend gewesen. Darüber hinaus sei sie während dieser Zeit sexuellen Übergriffen ihrer Schlepper ausgesetzt gewesen. Diese hätten ihr schliesslich auch ihr Mobiltelefon abgenommen, so dass sie keinerlei Fotografien von ihrem Aufenthalt in Bosnien und Herzegowina vorlegen könne. Auch über andere Beweismittel verfüge sie nicht. Aufgrund ihrer konsistenten und glaubhaften Ausführungen sei ihr über dreimonatiger Aufenthalt in Bosnien und Herzegowina jedoch als erwiesen zu erachten und in der Folge die Zuständigkeit Kroatiens für die Durchführung des Asyl- und Wegweisungsverfahrens erloschen.</w:t>
      </w:r>
    </w:p>
    <w:p>
      <w:r>
        <w:rPr>
          <w:b/>
        </w:rPr>
        <w:t>E. 6.3</w:t>
      </w:r>
    </w:p>
    <w:p>
      <w:r>
        <w:t>Die Vorinstanz verneinte ein Erlöschen der Zuständigkeit Kroatiens und hielt in der angefochtenen Verfügung vom 20. Dezember 2023 fest, dass der geltend gemachte Aufenthalt der Beschwerdeführerin in Bosnien und Herzegowina nicht nachgewiesen sei. Weder habe die Beschwerdeführerin Beweise vorlegen können, welche diesen Aufenthalt ausserhalb des Schengen-Dublin-Raumes belegen würden, noch habe sie konsistente, verwertbare oder überprüfbare Aussagen zum Ort Ihres Aufenthaltes machen können.</w:t>
      </w:r>
    </w:p>
    <w:p>
      <w:r>
        <w:rPr>
          <w:b/>
        </w:rPr>
        <w:t>E. 6.4</w:t>
      </w:r>
    </w:p>
    <w:p>
      <w:r>
        <w:t>Wendet eine betroffene Person gegen die Zuständigkeit eines Mitgliedstaates für die Behandlung ihres Asylantrags ein, sie habe im Sinne von Art. 19 Abs. 2 Dublin-III-VO das Hoheitsgebiet der Mitgliedstaaten für mehr als drei Monate verlassen, so hat sie hierfür den Nachweis zu erbringen (vgl. Urteil des EuGH C-155/15 vom 7. Juni 2016, George Karim, Rn. 18). Um eine Ausreise von mindestens drei Monaten aus dem Schengen-Dublin-Raum gemäss Art. 19 Abs. 2 Dublin-III-VO nachzuweisen, werden nach Massgabe von Art. 22 Abs. 2 und 3 Dublin-III-VO Beweismittel und Indizien verwendet, welche durch die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in zwei Verzeichnissen festgelegt werden. Diese beiden Verzeichnisse (Verzeichnis A und Verzeichnis B) sind im Anhang 2 der Durchführungsverordnung enthalten. Die jeweiligen Ziffern 9 der beiden Verzeichnisse legen fest, welche Beweismittel und Indizien zur Feststellung des Erlöschens gemäss Art. 19 Abs. 2 Dublin-III-VO Verwendung finden. Als Beweismittel gelten nach der Ziffer 9 im Verzeichnis A etwa «Ausreisestempel» aber auch ein «Bericht/Bestätigung seitens des Mitgliedstaats, von dem aus der Antragsteller das Hoheitsgebiet der Mitgliedstaaten verlassen hat». Bei Fehlen von förmlichen Beweismitteln nach dem Verzeichnis A sind die Indizien nach Ziffer 9 im Verzeichnis B zu berücksichtigen. Darunter fallen unter anderem «ausführliche und nachprüfbare Erklärungen des Antragstellers», «Berichte/Bestätigung der Angaben durch eine internationale Organisation, beispielsweise durch den UNHCR» oder auch «Berichte/Bestätigung der Angaben durch Familienangehörige, Mitreisende usw.» sowie etwa «Daten, aus denen hervorgeht, dass der Antragsteller die Dienste eines Schleppers oder eines Reisebüros in Anspruch genommen hat» und «sonstige Indizien gleicher Art». Somit können grundsätzlich auch glaubhafte Vorbringen einer Person genügen, um die Anwendbarkeit von Art. 19 Abs. 2 Dublin-III-VO festzustellen (vgl. zum Ganzen Urteil des BVGer D-4239/2021 vom 19. Oktober 2021 E. 6).</w:t>
      </w:r>
    </w:p>
    <w:p>
      <w:r>
        <w:rPr>
          <w:b/>
        </w:rPr>
        <w:t>E. 6.5</w:t>
      </w:r>
    </w:p>
    <w:p>
      <w:r>
        <w:t>Der Zentraleinheit EURODAC ist zu entnehmen, dass die Beschwerdeführerin am 23. April 2023 in Kroatien ein Asylgesuch eingereicht hatte (SEM-act. 7/1). Eine offizielle Ausreise der Beschwerdeführerin ist weder vermerkt noch belegt. Auch sonst liegen keinerlei Beweismittel vor, die einen über dreimonatigen Aufenthalt der Beschwerdeführerin in Bosnien und Herzegowina (und/oder einem anderen Land ausserhalb des Schengen-Dublin-Raums) nachweisen würden, so dass in casu ausschliesslich auf die Schilderungen der Beschwerdeführerin selbst abgestellt werden kann. Mit ihren Schilderungen vermag die Beschwerdeführerin ihre Ausreise im Sinne von Art. 19 Abs. 2 Dublin-III-VO nicht rechtsgenügend nachzuweisen. Sie hat nämlich keine glaubhaften Erklärungen abgegeben, die das Gericht zu der Annahme führen würden, dass eine solche Ausreise für mehr als drei Monate erfolgt ist. Zwar würde der zeitliche Rahmen des unbekannten Aufenthalts vom 23. April 2023 bis zur geltend gemachten Wiedereinreise der Beschwerdeführerin am 23. oder 24. August 2023 (SEM-act. 13/3, S. 2) in das Hoheitsgebiet der Schengen-Dublin-Staaten für eine Anwendung von Art. 19 Abs. 2 Dublin-III-VO ausreichen. Die Beschwerdeführerin konnte indes nicht zur Überzeugung des Gerichts darlegen, dass sie das Hoheitsgebiet in dieser Zeit tatsächlich verlassen hat und sich die ganze Zeit in Bosnien und Herzegowina aufhielt. Ihre Ausführungen zum Verlassen des Schengen-Dublin-Raumes erschöpfen sich darin, mit einem kleinen Auto aus Kroatien zurück über die Grenze nach Bosnien und Herzegowina gefahren worden, dort von einem anderen Fahrzeug abgeholt und in eine Unterkunft zu anderen Flüchtlingen gebracht worden zu sein. Die gesamte Fahrt über habe sie den Kopf «gebeugt» gehalten, so dass sie nicht gesehen habe, wohin sie gefahren seien (SEM-act. 22/12, S. 4 und 5). Hinsichtlich der Rahmenbedingungen ihres vermeintlichen Aufenthalts in Bosnien und Herzegowina berichtet die Beschwerdeführerin, dass sie zunächst sehr gut behandelt worden sei. So habe sie sich anfangs frei bewegen können und sogar mit den Schleppern zusammen Ausflüge gemacht sowie fotografieren dürfen. Mit zunehmender Dauer seien die Bedingungen aber immer schlechter geworden. In den wechselnden Unterkünften habe sie sich ein Zimmer stets mit mehreren Personen - meist jungen Männern - teilen müssen, habe die Unterkunft nicht mehr verlassen dürfen und sei sexuellen Übergriffen seitens der Schlepper ausgesetzt gewesen. Darüber hinaus habe man ihr ihre ID, ihren Pass und ihr Mobiltelefon abgenommen (SEM-act. 22/12, S. 3 und S. 5-9). Nach ungefähr vier oder viereinhalb Monaten sei sie dann mit einem kleinen LKW in die Schweiz gekommen (SEM-act. 22/12, S. 5 und S. 7). Konkretere Angaben, zu der behaupteten Ausreise aus Kroatien und dem vermeintlichen Aufenthalt in Bosnien und Herzegowina konnte die Beschwerdeführerin nicht machen. Selbst unter den geschilderten Umständen ist es nicht plausibel, dass sie keinen einzigen konkreten, ansatzweise überprüfbaren Anhaltspunkt dafür nennen kann, dass sich die geschilderten Abläufe effektiv in Bosnien und Herzegowina abgespielt haben und sie sich während mehr als 90 Tagen in diesem Land aufgehalten hat. Die Ausführungen der Beschwerdeführerin sind somit nicht als «sonstige Indizien gleicher Art» im Sinne von Ziffer 9 im Verzeichnis B der Durchführungsverordnung zu qualifizieren.</w:t>
      </w:r>
    </w:p>
    <w:p>
      <w:r>
        <w:rPr>
          <w:b/>
        </w:rPr>
        <w:t>E. 6.6</w:t>
      </w:r>
    </w:p>
    <w:p>
      <w:r>
        <w:t>Das Bundesverwaltungsgericht kommt daher in Übereinstimmung mit der Vorinstanz zu dem Ergebnis, dass die Beschwerdeführerin nicht nachzuweisen vermochte, sich mindestens drei Monate ausserhalb des Schengen-Dublin-Raums aufgehalten zu haben. Demnach ist die Zuständigkeit Kroatiens nicht gemäss Art. 19 Abs. 2 Dublin-III-VO erloschen.</w:t>
      </w:r>
    </w:p>
    <w:p>
      <w:r>
        <w:rPr>
          <w:b/>
        </w:rPr>
        <w:t>E. 7.1</w:t>
      </w:r>
    </w:p>
    <w:p>
      <w:r>
        <w:t>In der Beschwerdeschrift vom 20. Dezember 2023 wird auf eine mangelnde Unterbringung sowie auf staatliche Gewalt hingewiesen, welcher die Beschwerdeführerin in Kroatien ausgeliefert gewesen sei und aufgrund geltend gemachter systemischer Mängel im Asyl- und Aufnahmesystem Kroatiens die Anwendung von Art. 3 Abs. 2 Sätze 2 und 3 Dublin-III-VO gefordert.</w:t>
      </w:r>
    </w:p>
    <w:p>
      <w:r>
        <w:rPr>
          <w:b/>
        </w:rPr>
        <w:t>E. 7.2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7.3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der Beschwerdeführerin, einschliesslich der von ihr angeführten Berichte, nichts zu ändern.</w:t>
      </w:r>
    </w:p>
    <w:p>
      <w:r>
        <w:rPr>
          <w:b/>
        </w:rPr>
        <w:t>E. 7.4</w:t>
      </w:r>
    </w:p>
    <w:p>
      <w:r>
        <w:t>Unter diesen Umständen ist die Anwendung von Art. 3 Abs. 2 Dublin-III-VO nicht gerechtfertigt.</w:t>
      </w:r>
    </w:p>
    <w:p>
      <w:r>
        <w:rPr>
          <w:b/>
        </w:rPr>
        <w:t>E. 8.1</w:t>
      </w:r>
    </w:p>
    <w:p>
      <w:r>
        <w:t>Zur Frage des Selbsteintrittsrechts nach Art. 17 Abs. 1 erster Satz Dublin-III-VO, konkretisiert in Art. 29a Abs. 3 AsylV 1, ist Folgendes auszuführen:</w:t>
      </w:r>
    </w:p>
    <w:p>
      <w:r>
        <w:rPr>
          <w:b/>
        </w:rPr>
        <w:t>E. 8.2</w:t>
      </w:r>
    </w:p>
    <w:p>
      <w:r>
        <w:t>Die Beschwerdeführerin trägt vor, in Kroatien würde sie kein faires und rechtlich korrektes Asylverfahren erwarten. Weiter drohe ihr, dass die kroatischen Behörden sie zurück in die Türkei schicken würden. Eine Rückführung nach Kroatien wäre ferner nicht mit der UN-Frauenrechtskonvention zu vereinbaren.</w:t>
      </w:r>
    </w:p>
    <w:p>
      <w:r>
        <w:rPr>
          <w:b/>
        </w:rPr>
        <w:t>E. 8.3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8.4</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8.5</w:t>
      </w:r>
    </w:p>
    <w:p>
      <w:r>
        <w:t>Das Bundesverwaltungsgericht anerkennt angesichts der von der Beschwerdeführerin geschilderten Erlebnisse, dass das Verhalten der kroatischen Grenzbehörden und die Behandlung von Asylsuchenden im Rahmen der Erstaufnahme bis zur Gesuchstellung in Kroatien problematisch sein kann. Die Beschwerdeführerin vermag aber nicht rechtsgenügend darzutun, dass die von ihr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wird (vgl. Urteil des BVGer E-1488/2020 E. 9.4 m.w.H.).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 zur Ausreise in ein solches Land gezwungen zu werden. Bei einer allfälligen vorübergehenden Einschränkung der ihr zustehenden Aufnahmebedingungen könnte sie sich nötigenfalls an die kroatischen Behörden wenden und ihre Rechte auf dem Rechtsweg einfordern (vgl. Art. 26 Aufnahmerichtlinie). Sollte sie sich durch kroatische Behörden oder Drittpersonen ungerecht oder rechtswidrig behandelt fühlen, könnte sie sich mit einer Beschwerde an die zuständigen Stellen wenden oder eine Anzeige einreichen. Im Übrigen steht ihr auch die Möglichkeit offen, die vor Ort tätigen karitativen Organisationen zu kontaktieren. Diese Schlussfolgerungen können auch durch die Anrufung der UN-Frauenrechtskonvention nicht umgestossen werden. Inwiefern eine Rücküberstellung der Beschwerdeführerin nach Kroatien gegen Bestimmungen dieser Konvention zum Schutz vor frauenspezifischer Diskriminierung verstossen würden, ist nicht ersichtlich und wird in der Beschwerde auch nicht dargelegt.</w:t>
      </w:r>
    </w:p>
    <w:p>
      <w:r>
        <w:rPr>
          <w:b/>
        </w:rPr>
        <w:t>E. 8.6</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Die geltend gemachten gesundheitlichen Beeinträchtigungen der Beschwerdeführerin (vgl. vorne E. 3.4; insb. leichte Varikosis, Hämorrhoiden, Angstzustände, Schlafstörungen und Alpträume) sind nicht von derartiger Schwere, dass sie eine drohende Verletzung von Art. 3 EMRK zu begründen vermöchten. Zudem könnten sie in Kroatien behandelt werden, das grundsätzlich über eine ausreichende medizinische Infrastruktur verfügt (vgl. Urteil des BVGer D-735/2022 vom 28. Februar 2022 E. 6.7.3). Sofern dies im Überstellungszeitpunkt erforderlich wäre, würden die schweizerischen Behörden, die mit dem Vollzug der angefochtenen Verfügung beauftragt sind, die kroatischen Behörden in geeigneter Weise über allfällige spezifische medizinische Bedürfnisse und Umstände der Beschwerdeführerin informieren (Art. 31 f. Dublin-III-VO).</w:t>
      </w:r>
    </w:p>
    <w:p>
      <w:r>
        <w:rPr>
          <w:b/>
        </w:rPr>
        <w:t>E. 8.7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8.8</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9</w:t>
      </w:r>
    </w:p>
    <w:p>
      <w:r>
        <w:t>Die Vorinstanz ist daher zu Recht in Anwendung von Art. 31a Abs. 1 Bst. b AsylG auf das Asylgesuch der Beschwerdeführerin nicht eingetreten. Da sie nicht im Besitz einer gültigen Aufenthalts- oder Niederlassungsbewilligung ist, wurde die Überstellung nach Kroatien in Anwendung von Art. 44 AsylG ebenfalls zu Recht angeordnet (Art. 32 Bst. a AsylV 1). Nach dem Gesagten ist die Beschwerde abzuweisen.</w:t>
      </w:r>
    </w:p>
    <w:p>
      <w:r>
        <w:rPr>
          <w:b/>
        </w:rPr>
        <w:t>E. 10</w:t>
      </w:r>
    </w:p>
    <w:p>
      <w:r>
        <w:t>Das Gesuch um Gewährung der aufschiebenden Wirkung ist mit Ausfällung des vorliegenden Endentscheids gegenstandslos geworden. Der verfügte Vollzugsstopp fällt mit dem vorliegenden Urteil dahin.</w:t>
      </w:r>
    </w:p>
    <w:p>
      <w:r>
        <w:rPr>
          <w:b/>
        </w:rPr>
        <w:t>E. 11.1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namentlich hinsichtlich Art. 19 Abs. 2 Dublin-III-VO, nicht aussichtslos waren und die Beschwerdeführerin nach Aktenlage bedürftig ist (Art. 65 Abs. 1 VwVG). Das Gesuch um Verzicht auf die Erhebung eines Kostenvorschusses wird mit dem vorliegenden Urteil gegenstandslos.</w:t>
      </w:r>
    </w:p>
    <w:p>
      <w:r>
        <w:rPr>
          <w:b/>
        </w:rPr>
        <w:t>E. 11.2</w:t>
      </w:r>
    </w:p>
    <w:p>
      <w:r>
        <w:t>Bei diesem Ausgang des Verfahrens wären die Kosten der Beschwerdeführerin aufzuerlegen (Art. 63 Abs. 1 VwVG; Art. 1-3 des Reglements vom 21. Februar 2008 über die Kosten und Entschädigungen vor dem Bundesverwaltungsgericht [VGKE, SR 173.320.2]). Da der Antrag auf Gewährung der unentgeltlichen Prozessführung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