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F-808/2020 vom 19. Februar 2020</w:t>
      </w:r>
    </w:p>
    <w:p>
      <w:r>
        <w:t>Bundesverwaltungsgericht, 2020-02-19, DE</w:t>
      </w:r>
    </w:p>
    <w:p>
      <w:r>
        <w:rPr>
          <w:b/>
        </w:rPr>
        <w:t xml:space="preserve">Quelle: </w:t>
      </w:r>
      <w:r>
        <w:t>https://mcp.opencaselaw.ch/entscheid/bvger_F-808_2020</w:t>
      </w:r>
    </w:p>
    <w:p>
      <w:r>
        <w:t>FR: TAF F-808/2020 du 19 février 2020</w:t>
      </w:r>
    </w:p>
    <w:p>
      <w:r>
        <w:t>IT: TAF F-808/2020 del 19 febbraio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Der Beschwerdeführer moniert, die Vorinstanz hätte sich seine Probleme in Frankreich anhören und anhand seiner individuellen Situation die Schutzfähigkeit und den Schutzwillen Frankreichs überprüfen sollen. Die angefochtene Verfügung sei zu kassieren und die Sache zur vollständigen Erhebung des Sachverhalts an die Vorinstanz zurückzuweisen.</w:t>
      </w:r>
    </w:p>
    <w:p>
      <w:r>
        <w:rPr>
          <w:b/>
        </w:rPr>
        <w:t>E. 3.2</w:t>
      </w:r>
    </w:p>
    <w:p>
      <w:r>
        <w:t>Vorliegend erschliesst sich der entscheiderhebliche Sachverhalt, wie nachfolgend zu zeigen sein wird, in hinreichender Weise aus den Akten. Auf eine erneute Abklärung der geltend gemachten Probleme in Frankreich durfte die Vorinstanz ohne weiteres verzichten, da sie über die Situation des Beschwerdeführers in Frankreich hinreichend orientiert war. Der Umstand, dass die Vorinstanz zu einer anderen Würdigung der Vorbringen gelangt, als vom Beschwerdeführer gewünscht, betrifft nicht die Sachverhaltsfeststellung, sondern deren rechtliche Würdigung. Darauf ist ebenfalls nachfolgend einzugehen.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In diesem Fall verfügt das SEM i.d.R.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19. September 2019 in Frankreich ein Asylgesuch eingereicht hatte. Das SEM ersuchte deshalb die französischen Behörden am 15. Januar 2020 um Wiederaufnahme des Beschwerdeführers gestützt auf Art. 18 Abs. 1 Bst. b Dublin-III-VO. Die französischen Behörden stimmten dem Gesuch um Übernahme am 20. Januar 2020 zu. Die grundsätzliche Zuständigkeit Frankreichs ist somit gegeben (SEM-act. 16 und SEM-act. 20). Diese wird denn auch vom Beschwerdeführer nicht bestritten.</w:t>
      </w:r>
    </w:p>
    <w:p>
      <w:r>
        <w:rPr>
          <w:b/>
        </w:rPr>
        <w:t>E. 5.2</w:t>
      </w:r>
    </w:p>
    <w:p>
      <w:r>
        <w:t>Im Lichte von Art. 3 Abs. 2 Dublin-III-VO ist zu prüfen, ob es wesentliche Gründe für die Annahme gibt, dass das Asylverfahren und die Aufnahmebedingungen für Asylsuchende in Frankreich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5.2.1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5.2.2</w:t>
      </w:r>
    </w:p>
    <w:p>
      <w:r>
        <w:t>Unter diesen Umständen ist die Anwendung von Art. 3 Abs. 2 Dublin-III-VO nicht gerechtfertigt.</w:t>
      </w:r>
    </w:p>
    <w:p>
      <w:r>
        <w:rPr>
          <w:b/>
        </w:rPr>
        <w:t>E. 5.3</w:t>
      </w:r>
    </w:p>
    <w:p>
      <w:r>
        <w:t>Der Beschwerdeführer fordert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5.3.1</w:t>
      </w:r>
    </w:p>
    <w:p>
      <w:r>
        <w:t>Der Beschwerdeführer hat kein konkretes und ernsthaftes Risiko dargetan, wonach die französischen Behörden sich weigern würden, ihn (wieder) aufzunehmen und seinen Antrag auf internationalen Schutz unter Einhaltung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dass die ihn bei einer Rückführung erwartenden Bedingungen in Frankreich Anlass zu einer Verletzung von Art. 4 der EU-Grundrechtecharta, Art. 3 EMRK oder Art. 3 FoK geben könnten. Der Beschwerdeführer hat auch keine konkreten Hinweise für die Annahme dargetan, Frankreich würde ihm dauerhaft die ihm gemäss Aufnahmerichtlinie zustehenden minimalen Lebensbedingungen vorenthalten. Vielmehr geht aus seinen protokollierten Aussagen hervor, dass es ihm - abgesehen von den Behelligungen durch die B._______ - in Frankreich gut gegangen sei (SEM-act. 10 Ziff. 5.03). Er habe sich dort gutgefühlt. Alles sei gut gelaufen. Er habe dort Arbeit in der Landwirtschaft gehabt und ein Auto gekauft (SEM-act. 14). Er habe in Frankreich begonnen, «normal» zu leben. Er habe Land kaufen und Wein produzieren wollen (BVGer-act. 1). Bei einer allfälligen vorübergehenden Einschränkung könnte er sich im Übrigen nötigenfalls an die französischen Behörden wenden und die ihm zustehenden Aufnahmebedingungen auf dem Rechtsweg einfordern (vgl. Art. 26 Aufnahmerichtlinie).</w:t>
      </w:r>
    </w:p>
    <w:p>
      <w:r>
        <w:rPr>
          <w:b/>
        </w:rPr>
        <w:t>E. 5.3.2</w:t>
      </w:r>
    </w:p>
    <w:p>
      <w:r>
        <w:t>Ferner ist Frankreich ein funktionierender Rechtsstaat und die Behörden sind grundsätzlich gewillt und fähig, staatlichen Schutz zu gewähren. Sollte sich der Beschwerdeführer in Frankreich durch Mitglieder der Organisation B._______ bedroht oder unter Druck gesetzt fühlen, kann er sich an die zuständige Polizeibehörde wenden, die verpflichtet ist, sich seiner mit seinen Bedürfnissen anzunehmen. Tritt hinzu, dass er die französischen Behörden bereits über seine Probleme mit der erwähnten Gruppierung aus Georgien in Kenntnis gesetzt hat. Seinen Aussagen im vorinstanzlichen Verfahren ist zu entnehmen, dass er damals keine konkreten Beweismittel habe vorweisen können, mittlerweile jedoch im Besitz aller Beweismittel sei; auch gebe es Filme auf YouTube, welche seine Probleme (und Asylgründe) untermauern würden (SEM-act. 14). Infolgedessen darf im vorliegenden Fall umso mehr erwartet werden, dass sich die zuständigen französischen Behörden mit einem entsprechenden Vorbringen des Beschwerdeführers beschäftigen werden. Hinweise, wonach die französische Polizei dem Beschwerdeführer den erforderlichen Schutz verweigern würde, sind nicht ersichtlich. Auch der Rechtsschrift des Beschwerdeführers lassen sich keine konkreten Angaben zu einem allfälligen Fehlverhalten der französischen Polizei entnehmen, zumal er lediglich pauschal erklärte, die Polizei habe ihm nicht geglaubt und Fakten verlangt (BVGer-act. 1). Es werden somit keine Umstände vorgetragen, welche bei der Beurteilung des Vorliegens humanitärer Gründe relevant wären.</w:t>
      </w:r>
    </w:p>
    <w:p>
      <w:r>
        <w:rPr>
          <w:b/>
        </w:rPr>
        <w:t>E. 5.4</w:t>
      </w:r>
    </w:p>
    <w:p>
      <w:r>
        <w:t>Bei dieser Ausgangslage besteht daher kein Anlass, ein Anfrage an die französischen Behörden zu richten, weshalb der entsprechende Antrag abzuweisen ist. Die Vorinstanz hat den geltend gemachten Behelligungen des Beschwerdeführers durch Drittpersonen genügend Rechnung getragen. Weitere Abklärungen diesbezüglich erübrigen sich somit. Der rechtserhebliche, für das vorliegende Zuständigkeitsverfahren relevante Sachverhalt ist hinreichend erstellt, weshalb der Antrag auf Rückweisung der Sache an das SEM abzuweisen ist.</w:t>
      </w:r>
    </w:p>
    <w:p>
      <w:r>
        <w:rPr>
          <w:b/>
        </w:rPr>
        <w:t>E. 5.5</w:t>
      </w:r>
    </w:p>
    <w:p>
      <w:r>
        <w:t>Das SEM verfügt gemäss Praxis des Bundesverwaltungsgerichts bei der Anwendung der Kann-Bestimmung von Art. 29a Abs. 3 AsylV 1 über einen Ermessensspielraum (vgl. BVGE 2015/9 E. 7 f.). Das Bundesverwaltungsgericht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5.6</w:t>
      </w:r>
    </w:p>
    <w:p>
      <w:r>
        <w:t>Nach dem Gesagten besteht kein Grund für eine Anwendung der Ermessensklausel von Art. 17 Dublin-III-VO. Der Vollständigkeit halber ist festzuhalten, dass die Dublin-III-VO den Schutzsuchenden kein Recht einräumt, den ihren Antrag prüfenden Staat selber auszuwählen (vgl. auch BVGE 2010/45 E. 8.3). Somit bleibt Frankreich der für die Behandlung des Asylgesuchs des Beschwerdeführers zuständige Mitgliedstaat gemäss Dublin-III-VO.</w:t>
      </w:r>
    </w:p>
    <w:p>
      <w:r>
        <w:rPr>
          <w:b/>
        </w:rPr>
        <w:t>E. 6</w:t>
      </w:r>
    </w:p>
    <w:p>
      <w:r>
        <w:t>Das SEM ist demnach zu Recht auf das Asylgesuch des Beschwerdeführers nicht eingetreten und hat zu Recht die Überstellung nach Frankreich angeordnet.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weshalb der am 13. Februar 2020 angeordnete Vollzugsstopp dahinfällt. Das Gesuch um Erteilung der aufschiebenden Wirkung erweist sich als gegenstandslos.</w:t>
      </w:r>
    </w:p>
    <w:p>
      <w:r>
        <w:rPr>
          <w:b/>
        </w:rPr>
        <w:t>E. 8.1</w:t>
      </w:r>
    </w:p>
    <w:p>
      <w:r>
        <w:t>Der Beschwerdeführer ersuchte um Gewährung der unentgeltlichen Prozessführung. Da die Begehren - wie sich aus den vorstehenden Erwägungen ergibt - als aussichtslos zu bezeichnen waren, ist das Gesuch demzufolge abzuweisen.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