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F-804/2024 vom 15. Oktober 2024</w:t>
      </w:r>
    </w:p>
    <w:p>
      <w:r>
        <w:t>Bundesverwaltungsgericht, 2024-10-15, DE</w:t>
      </w:r>
    </w:p>
    <w:p>
      <w:r>
        <w:rPr>
          <w:b/>
        </w:rPr>
        <w:t xml:space="preserve">Quelle: </w:t>
      </w:r>
      <w:r>
        <w:t>https://mcp.opencaselaw.ch/entscheid/bvger_F-804_2024</w:t>
      </w:r>
    </w:p>
    <w:p>
      <w:r>
        <w:t>FR: TAF F-804/2024 du 15 octobre 2024</w:t>
      </w:r>
    </w:p>
    <w:p>
      <w:r>
        <w:t>IT: TAF F-804/2024 del 15 ottobre 2024</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112 Abs. 1 AIG [SR 142.20] i.V.m. Art. 31 ff. VGG). Das Rechtsmittelverfahren richtet sich nach dem VwVG, soweit das VGG nichts anderes bestimmt (vgl. Art. 37 VGG).</w:t>
      </w:r>
    </w:p>
    <w:p>
      <w:r>
        <w:t>F-804/2024 Seite 3</w:t>
      </w:r>
    </w:p>
    <w:p>
      <w:r>
        <w:rPr>
          <w:b/>
        </w:rPr>
        <w:t>E. 1.2</w:t>
      </w:r>
    </w:p>
    <w:p>
      <w:r>
        <w:t>Die Beschwerdeführerin hat am vorangegangenen Einsprache- verfahren teilgenommen und ist als Gastgeberin der Gesuchstellerin durch den angefochtenen Entscheid besonders berührt. Obwohl der ursprünglich angestrebte Besuchszeitraum inzwischen abgelaufen ist, kann auf ein fortbestehendes Rechtsschutzinteresse geschlossen werden. Die Beschwerdeführerin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liegt ein Gesuch einer sri-lankischen Staatsangehörigen um Erteilung eines Visums zu Besuchszwecken in der Schweiz zugrunde. Da sich die Gesuchstellerin nicht auf die EU/EFTA- Personenfreizügigkeitsabkommen berufen kann und die beabsichtigte Aufenthaltsdauer 90 Tage nicht überschreitet, fällt die vorliegende Streitsache in den Anwendungsbereich der Schengen- Assoziierungsabkommen, mit denen die Schweiz den Schengen- 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Erteilung eines Visums. Die Schweiz ist daher – wie andere Staaten auch</w:t>
      </w:r>
    </w:p>
    <w:p>
      <w:r>
        <w:t>F-804/2024 Seite 4 – grundsätzlich nicht verpflichtet, ausländischen Personen die Einreise zu gestatten und entscheidet darüber, vorbehältlich völkerrechtlicher Verpflichtungen,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243/1 vom 15.09.2009]).</w:t>
      </w:r>
    </w:p>
    <w:p>
      <w:r>
        <w:t>F-804/2024 Seite 5</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erforderlich hält (vgl. Art. 5 Abs. 3 AIG; Art. 3 Abs. 4 VEV; Art. 25 Abs. 1 Bst. a VK; Art. 6 Abs. 5 Bst. c SGK).</w:t>
      </w:r>
    </w:p>
    <w:p>
      <w:r>
        <w:rPr>
          <w:b/>
        </w:rPr>
        <w:t>E. 3.6</w:t>
      </w:r>
    </w:p>
    <w:p>
      <w:r>
        <w:t>Aufgrund ihrer sri-lankischen Staatsangehörigkeit unterliegt die Gesuchstellerin der Visumspflicht (vgl. Art. 8 Abs. 1 VEV i.V.m. Anhang I Verordnung [EU] 2018/1806; Art. 6 Abs. 1 Bst. b SGK).</w:t>
      </w:r>
    </w:p>
    <w:p>
      <w:r>
        <w:rPr>
          <w:b/>
        </w:rPr>
        <w:t>E. 4.1</w:t>
      </w:r>
    </w:p>
    <w:p>
      <w:r>
        <w:t>Die Vorinstanz begründet die Abweisung der Einsprache im Wesentlichen damit, dass die Wiederausreise der Gesuchstellerin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beziehungsweise Regionen mit politisch, wirtschaftlich und sozial ungünstigen Verhältnissen rechtfertigt sich eine strengere Praxis, da die persönliche Interessenlage in solchen Fällen erfahrungsgemäss häufig nicht mit dem Ziel und Zweck</w:t>
      </w:r>
    </w:p>
    <w:p>
      <w:r>
        <w:t>F-804/2024 Seite 6 einer zeitlich befristeten Einreisebewilligung im Einklang steht (BVGE 2014/1 E. 6.1 m.H.).</w:t>
      </w:r>
    </w:p>
    <w:p>
      <w:r>
        <w:rPr>
          <w:b/>
        </w:rPr>
        <w:t>E. 4.2</w:t>
      </w:r>
    </w:p>
    <w:p>
      <w:r>
        <w:t>Sri Lanka befindet sich aktuell in einer schweren Wirtschafts- und Finanzkrise, wobei es zu Engpässen bei der Versorgung mit Gütern wie Treibstoff, Strom, Medikamenten, Lebensmitteln sowie Gütern des täglichen Bedarfs kommen kann. Die Verschlechterung der wirtschaftlichen Lage Sri Lankas beschleunigte sich ab 2019 in Folge von politischer Fehlentscheide und finanziellem Missmanagement. Diese Entwicklung wurde durch die negativen Auswirkungen der Pandemie noch verstärkt. Dies hat zu landesweiten Protesten, teilweise gewaltsamen Ausschreitungen und schliesslich dazu geführt, dass Präsident Gotabaya Rajapaksa im Juli 2022 fliehen musste und in der Folge zurücktrat, nachdem der Präsidentenpalast gestürmt wurde (vgl. Wirtschaftsbericht Sri Lanka 2023 der Schweizerischen Botschaft in Colombo, &lt; https://www.seco.admin.ch/seco/de/home/Aussenwirtschaftspolitik_Wirt schaftliche_Zusammenarbeit/Wirtschaftsbeziehungen/laenderinformation en/asien/suedasien/sri_lanka.html &gt; abgerufen im September 2024). Es bestehen politische und soziale Spannungen, ebenso wie Spannungen zwischen religiösen beziehungsweise ethnischen Gemeinschaften. Sie können unvermittelt aufflammen und zu gewaltsamen Ausschreitungen führen. Im ganzen Land besteht das Risiko von terroristischen Anschlägen (&lt; https://www.eda.admin.ch/eda/de/home/vertretungen-und- reisehinweise/sri-lanka/reisehinweise-fuersrilanka.html &gt;, publiziert am 21.08.2024, abgerufen im September 2024).</w:t>
      </w:r>
    </w:p>
    <w:p>
      <w:r>
        <w:rPr>
          <w:b/>
        </w:rPr>
        <w:t>E. 4.3</w:t>
      </w:r>
    </w:p>
    <w:p>
      <w:r>
        <w:t>Wie die Vorinstanz im angefochtenen Entscheid bereits ausgeführt hat, ist ein im Zielland bestehendes, minimales soziales Beziehungsnetz aus Verwandten oder Freunden ausserdem ein wichtiges Element, das den Entscheid auszuwandern erleichtern kann. Angesichts der restriktiven Zulassungsregelung führt dies nicht selten zur Umgehung von ausländerrechtlichen Bestimmungen, indem die Gesuchstellenden – einmal eingereist – versuchen, den Aufenthalt auf eine andere rechtliche Basis abzustützen (BVGE 2014/1 E. 6.2.2). Das Risiko einer nicht fristgerechten Wiederausreise der Gesuchstellerin ist demnach grundsätzlich als hoch einzuschätzen.</w:t>
      </w:r>
    </w:p>
    <w:p>
      <w:r>
        <w:rPr>
          <w:b/>
        </w:rPr>
        <w:t>E. 5.1</w:t>
      </w:r>
    </w:p>
    <w:p>
      <w:r>
        <w:t>Bei der Risikoanalyse sind allerdings nicht nur solch allgemeine Umstände und Erfahrungen, sondern auch sämtliche Gesichtspunkte des konkreten Einzelfalles zu berücksichtigen. Obliegt einer gesuchstellenden</w:t>
      </w:r>
    </w:p>
    <w:p>
      <w:r>
        <w:t>F-804/2024 Seite 7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w:t>
      </w:r>
    </w:p>
    <w:p>
      <w:r>
        <w:rPr>
          <w:b/>
        </w:rPr>
        <w:t>E. 5.2</w:t>
      </w:r>
    </w:p>
    <w:p>
      <w:r>
        <w:t>Bei der Gesuchstellerin handelt es sich um eine gesunde Person im Alter von 69. Sie ist verwitwet und drei ihrer vier Kinder leben als anerkannte Flüchtlinge in der Schweiz. Sie macht geltend, aufgrund ihres Alters in ihrem Heimatland leben und auch sterben zu wollen. Sie verfüge über ein beträchtliches Vermögen, welches sie nach dem Tod ihres Ehemannes geerbt und durch gewinnbringende Investitionen vermehrt habe. Sie besitze ein Haus «(…)» 500 Meter vom Meer entfernt, welches einen Wert von LKR (...)– (entsprechend Fr. (…).–) aufweise. Dort plane sie, für Touristen ayurvedische Behandlungen anzubieten und im Garten entsprechende Kräuter zu pflanzen. Ein weiteres landwirtschaftliches Grundstück habe einen Wert von LKR 1'500'000.–. Durch ihre gewinnbringenden Investitionen erhalte sie monatlich ein Gesamteinkommen in Höhe von LKR 200'000.–. Zusätzlich besitze sie zwei Bankkonten, welche ein Gesamtguthaben von Fr. 3’765.– aufweisen würden. Gemeinsam mit ihrer Tochter und deren Familie lebe sie in deren Villa, in welcher sie über ein eigenes Zimmer verfüge. Die Familie ihrer Tochter besitze insgesamt vier Grundstücke, deren Werte sich auf LKR 88'450'000.–, LKR 4'000'000.–, LKR 14’000'000.– und LKR 100'000.– belaufen würden. Der Ehemann ihrer Tochter sei in einer gut dotierten Position bei einer amerikanischen Brauerei angestellt, wobei er für sri-lankische Verhältnisse ein hohes monatliches Gehalt von LKR 300'000.– (entsprechend Fr. 800.–) verdiene. Die Ehegatten hätten zudem hohe Ersparnisse, welche einem Gesamtwert von Fr. 25’040.– aufweisen würden. Aufgrund des bemerkenswerten Wohlstands der Gesuchstellerin seien jegliche Auswanderungsabsichten auszuschliessen. Der einzige Zweck ihres beabsichtigten Besuches in der Schweiz sei es, ihren Sohn nach 15 Jahren wieder einmal umarmen zu können. Sowohl ihr Sohn als auch die Beschwerdeführerin würden über ein gutes Einkommen verfügen, weshalb sie für den Aufenthalt der Gesuchstellerin aufkommen könnten. Für die Beurteilung des Kriteriums der gesicherten Wiederausreise ist hauptsächlich die persönliche, familiäre und wirtschaftliche Lage der</w:t>
      </w:r>
    </w:p>
    <w:p>
      <w:r>
        <w:t>F-804/2024 Seite 8 gesuchstellenden Person ausschlaggebend (Urteil des BVGer F-1112/2023 vom 9. September 2024, E. 5.3). Die wirtschaftliche und finanzielle Lage des Schwiegersohns und der Tochter in Sri-Lanka spielen daher eine untergeordnete Rolle. Ebenso wenig entscheiderheblich ist die Tatsache, dass der Sohn der Gesuchstellerin und die Beschwerdeführerin für ihren Aufenthalt aufkommen würden. Somit ist eine Überprüfung der individuellen ökonomischen, persönlichen und familiären Umstände der Gesuchstellerin erforderlich. In wirtschaftlicher Hinsicht legt die Gesuchstellerin verschiedene Unterlagen vor, darunter zwei Bankkontoauszüge, die das von ihr behauptete Bankguthaben von Fr. 3’765.– nachzuweisen vermögen (Beschwerdebeilage 4). Für den Zeitraum vom 3. Februar 2023 bis zum 16. Januar 2024 können ebenfalls regelmässige monatliche Einzahlungen von jeweils LKR 200'000.– auf ihr Bankkonto nachgewiesen werden. Diese Umstände sind jedoch nicht geeignet, die finanzielle und wirtschaftliche Lage der Gesuchstellerin zweifelsfrei darzulegen. Es lässt sich nicht eindeutig feststellen, dass die behaupteten Einkünfte auch in Zukunft in derselben Höhe und mit derselben Häufigkeit wie im Jahr 2023 zu erwarten sind. Zudem fehlen jegliche Angaben in Bezug auf Einzahlungen in früheren Jahren, welche eine gewisse Stabilität der Einkommenslage darlegen würden. Weiter lässt sich nicht eindeutig bestimmen, woraus die behaupteten Einkünfte stammen. Die Beschwerdeführerin spricht von einem Ertrag aus dem gut angelegten Vermögen der Gesuchstellerin (Beschwerde, S. 6), ohne konkret darzulegen, wie das Vermögen genau angelegt wurde und aus welchen Vermögensteilen diese Erträge stammen. Ebenso kann nicht nachgewiesen werden, dass die geltend gemachten Einnahmen tatsächlich aus dem Betrieb der Tätigkeit vom Haus «(…)» stammen, wie die Beschwerdeführerin in ihrer Einsprache (SEM-act. 296, 297) und in ihrer Beschwerdeeingabe (Beschwerde, S. 3) andeutet. Aus den Akten geht hervor, dass die Gesuchstellerin keiner weiteren Erwerbstätigkeit mehr nachgeht, so dass kein Nachweis über ein sicheres und kontinuierliches Einkommen vorliegt. Aus vermögensrechtlicher Sicht ist festzuhalten, dass Vermögenswerte keine ausreichende Gewähr für eine Wiederausreise bieten können, da das Vermögen auch bei einer Auswanderung nicht verloren geht. Daher spielen weder das Haus «(…)» noch das landwirtschaftliche Grundstück noch die Sparguthaben auf ihren Bankkonten eine entscheidende Rolle für die Beurteilung der gesicherten Wiederausreise.</w:t>
      </w:r>
    </w:p>
    <w:p>
      <w:r>
        <w:t>F-804/2024 Seite 9 Folglich kann nicht von derart soliden wirtschaftlichen Verhältnissen der Beschwerdeführerin ausgegangen werden, die sie von einer Emigration abhalten könnten.</w:t>
      </w:r>
    </w:p>
    <w:p>
      <w:r>
        <w:rPr>
          <w:b/>
        </w:rPr>
        <w:t>E. 5.3</w:t>
      </w:r>
    </w:p>
    <w:p>
      <w:r>
        <w:t>In persönlicher und familiärer Hinsicht ist darauf hinzuweisen, dass die Gesuchstellerin bereits im Jahr 2008 in der Schweiz ein Asylgesuch gestellt hatte, welches rechtskräftig abgewiesen wurde (SEM-act. 304). Die Beschwerdeführerin macht geltend, die Gesuchstellerin würde ihre Tochter in Sri Lanka bei der Kinderbetreuung unterstützen. Eine solche könnte jedoch auch anderweitig sichergestellt werden. Die Beschwerdeführerin behauptet sodann nicht, der Gesuchstellerin würde besondere berufliche oder gesellschaftliche Verantwortung obliegen. In einer Gesamtwürdigung lässt sich aus den Angaben der Beschwerdeführerin nicht auf besondere familiäre beziehungsweise gesellschaftliche Verpflichtungen schliessen, welche Gewähr für eine fristgerechte Wiederausreise der Gesuchstellerin bieten würden.</w:t>
      </w:r>
    </w:p>
    <w:p>
      <w:r>
        <w:rPr>
          <w:b/>
        </w:rPr>
        <w:t>E. 5.4</w:t>
      </w:r>
    </w:p>
    <w:p>
      <w:r>
        <w:t>Nach dem Gesagten ist die Schlussfolgerung der Vorinstanz, wonach die Wiederausreise der Gesuchstellerin angesichts ihrer individuellen Situation sowie der allgemeinen Lage Sri Lankas nicht als gesichert angesehen werden könne, nicht zu beanstanden. Mithin fehlt es an einer unabdingbaren Voraussetzung für die Erteilung eines einheitlichen Visums für den gesamten Schengen-Raum. Gründe für die Ausstellung eines Visums mit räumlich beschränkter Gültigkeit wurden zu Recht nicht geltend gemacht und solche sind auch nicht ersichtlich. Die Vorinstanz hat den Sachverhalt richtig und vollständig abgeklärt.</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F-804/2024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