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F-8011/2024 vom 6. Januar 2025</w:t>
      </w:r>
    </w:p>
    <w:p>
      <w:r>
        <w:t>Bundesverwaltungsgericht, 2025-01-06, DE</w:t>
      </w:r>
    </w:p>
    <w:p>
      <w:r>
        <w:rPr>
          <w:b/>
        </w:rPr>
        <w:t xml:space="preserve">Quelle: </w:t>
      </w:r>
      <w:r>
        <w:t>https://mcp.opencaselaw.ch/entscheid/bvger_F-8011_2024</w:t>
      </w:r>
    </w:p>
    <w:p>
      <w:r>
        <w:t>FR: TAF F-8011/2024 du 6 janvier 2025</w:t>
      </w:r>
    </w:p>
    <w:p>
      <w:r>
        <w:t>IT: TAF F-8011/2024 del 6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grundsätzlich einzutreten ist (Art. 48 Abs. 1 VwVG, Art. 108 Abs. 3 AsylG und Art. 52 Abs. 1 VwVG).</w:t>
      </w:r>
    </w:p>
    <w:p>
      <w:r>
        <w:rPr>
          <w:b/>
        </w:rPr>
        <w:t>E. 1.2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Soweit die Beschwerdeführenden eine vorläufige Aufnahme aufgrund von Unzulässigkeit, Unzumutbarkeit oder Unmöglichkeit des Wegweisungsvollzugs begehren, nehmen sie eine Erweiterung des Streitgegenstands vor, was unzulässig ist (BVGE 2011/9 E. 5). Auf die Beschwerde ist insoweit nicht einzutreten.</w:t>
      </w:r>
    </w:p>
    <w:p>
      <w:r>
        <w:rPr>
          <w:b/>
        </w:rPr>
        <w:t>E. 1.3</w:t>
      </w:r>
    </w:p>
    <w:p>
      <w:r>
        <w:t>Das Gericht entscheidet über vorliegende Streitsache endgültig (Art. 83 Bst. d Ziff. 1 BGG).</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Gemäss Art. 3 Abs. 1 Dublin-III-VO wird jeder Asylantrag von einem einzigen Mitgliedstaat geprüft, der nach den Kriterien des Kapitels III als zuständiger Staat bestimmt wird. Spanien hat der Aufnahme (take charge) der Beschwerdeführenden gestützt auf Art. 12 Abs. 4 Dublin-III-VO vorbehaltlos zugestimmt. Die grundsätzliche Zuständigkeit Spaniens ist gegeben.</w:t>
      </w:r>
    </w:p>
    <w:p>
      <w:r>
        <w:rPr>
          <w:b/>
        </w:rPr>
        <w:t>E. 3.2</w:t>
      </w:r>
    </w:p>
    <w:p>
      <w:r>
        <w:t>Die Dublin-III-VO räumt den Schutzsuchenden kein Recht ein, den ihren Antrag prüfenden Staat selber auszuwählen (vgl. BVGE 2010/45 E. 8.3).</w:t>
      </w:r>
    </w:p>
    <w:p>
      <w:r>
        <w:rPr>
          <w:b/>
        </w:rPr>
        <w:t>E. 4</w:t>
      </w:r>
    </w:p>
    <w:p>
      <w:r>
        <w:t>Die Vorinstanz hat korrekt erwogen, es lägen keine Hinweise dafür vor, wonach Spanien seinen Verpflichtungen gegenüber den Beschwerdeführenden nicht nachkommen würde. Das dortige Asylsystem weise keine systemischen Mängel auf und es seien keine völkerrechtlichen Vollzugshindernisse ersichtlich, welche die Schweiz zu einem Selbsteintritt nach Art. 17 Abs. 1 Dublin-III-VO verpflichten würden. Sie hat die Vorbringen bezüglich des Gesundheitszustandes der Beschwerdeführerin 1 berücksichtigt und rechtsprechungskonform gewürdigt. Zu Recht stellte sie fest, dass für das vorliegende Verfahren einzig die Reisefähigkeit massgebend sei, die erst kurz vor der Überstellung beurteilt werde. Auf die ausführlichen und zutreffenden Erwägungen kann an dieser Stelle verwiesen werden. Die auf Beschwerdeebene gemachten Wiederholungen vermögen nichts an der vorinstanzlichen Einschätzung zu ändern.</w:t>
      </w:r>
    </w:p>
    <w:p>
      <w:r>
        <w:rPr>
          <w:b/>
        </w:rPr>
        <w:t>E. 5</w:t>
      </w:r>
    </w:p>
    <w:p>
      <w:r>
        <w:t>Vor diesem Hintergrund ist auch der Subeventualantrag abzuweisen, die Vorinstanz sei anzuweisen, von den Behörden eine individuelle schriftliche Zusicherung einzuholen, dass ab dem Zeitpunkt der Ankunft in Spanien umgehend Obdach, Nahrung, eine adäquate und regelmässige medizinische sowie psychologische Behandlung zur Verfügung stehe.</w:t>
      </w:r>
    </w:p>
    <w:p>
      <w:r>
        <w:rPr>
          <w:b/>
        </w:rPr>
        <w:t>E. 6</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die Asylgesuche nicht eingetreten und hat in Anwendung von Art. 44 AsylG die Wegweisung nach Spanien angeordnet. Die Beschwerde ist abzuweisen, soweit darauf einzutreten ist.</w:t>
      </w:r>
    </w:p>
    <w:p>
      <w:r>
        <w:rPr>
          <w:b/>
        </w:rPr>
        <w:t>E. 7</w:t>
      </w:r>
    </w:p>
    <w:p>
      <w:r>
        <w:t>Mit dem Entscheid in der Hauptsache sind die Gesuche um Erteilung der aufschiebenden Wirkung und um Verzicht auf die Erhebung eines Kostenvorschusses gegenstandslos geworden. Der am 20. Dezember 2024 verfügte einstweilige Vollzugsstopp fällt mit dem vorliegenden Urteil dahin.</w:t>
      </w:r>
    </w:p>
    <w:p>
      <w:r>
        <w:rPr>
          <w:b/>
        </w:rPr>
        <w:t>E. 8</w:t>
      </w:r>
    </w:p>
    <w:p>
      <w:r>
        <w:t>Das Gesuch um Gewährung der unentgeltlichen Prozessführung ist abzuweisen, da die Beschwerde gemäss den vorstehenden Erwägungen als aussichtslos zu bezeichnen war. Unbesehen der finanziellen Verhältnisse der Beschwerdeführenden fehlt es an einer gesetzlichen Voraussetzung gemäss Art. 65 Abs. 1 VwVG.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