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F-79/2020 vom 10. Januar 2020</w:t>
      </w:r>
    </w:p>
    <w:p>
      <w:r>
        <w:t>Bundesverwaltungsgericht, 2020-01-10, FR</w:t>
      </w:r>
    </w:p>
    <w:p>
      <w:r>
        <w:rPr>
          <w:b/>
        </w:rPr>
        <w:t xml:space="preserve">Quelle: </w:t>
      </w:r>
      <w:r>
        <w:t>https://mcp.opencaselaw.ch/entscheid/bvger_F-79_2020</w:t>
      </w:r>
    </w:p>
    <w:p>
      <w:r>
        <w:t>FR: TAF F-79/2020 du 10 janvier 2020</w:t>
      </w:r>
    </w:p>
    <w:p>
      <w:r>
        <w:t>IT: TAF F-79/2020 del 10 gennaio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ATAF 2012/4 consid. 3.2).</w:t>
      </w:r>
    </w:p>
    <w:p>
      <w:r>
        <w:rPr>
          <w:b/>
        </w:rPr>
        <w:t>E. 3.2.1</w:t>
      </w:r>
    </w:p>
    <w:p>
      <w:r>
        <w:t>En application de l'art. 12 par. 1 RD III, si le demandeur est titulaire d'un titre de séjour en cours de validité, l'Etat membre qui l'a délivré est responsable de l'examen de la demande de protection internationale. En vertu du paragraphe 4 de cette même disposition, si le demandeur est, notamment, titulaire d'un titre de séjour périmé depuis moins de deux ans, l'Etat membre qui l'a délivré est responsable de l'examen de la demande de protection internationale, aussi longtemps que le demandeur n'a pas quitté le territoire des Etats membres. Lorsque le demandeur est titulaire d'un titre de séjour périmé depuis plus de deux ans et s'il n'a pas quitté le territoire des Etats membres, c'est l'Etat où la demande de protection internationale a été déposée qui est responsable.</w:t>
      </w:r>
    </w:p>
    <w:p>
      <w:r>
        <w:rPr>
          <w:b/>
        </w:rPr>
        <w:t>E. 3.2.2</w:t>
      </w:r>
    </w:p>
    <w:p>
      <w:r>
        <w:t>L'Etat responsable de l'examen d'une demande de protection internationale en vertu du règlement est tenu de prendre en charge - dans les conditions prévues aux art. 21, 22 et 29 - le demandeur qui a introduit une demande dans un autre Etat membre (cf. art. 18 par. 1 let. a RD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RD III).</w:t>
      </w:r>
    </w:p>
    <w:p>
      <w:r>
        <w:rPr>
          <w:b/>
        </w:rPr>
        <w:t>E. 3.2.3</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Il ressort des déclarations du recourant durant son audition du 10 octobre 2019, ainsi que des moyens de preuve versés au dossier du SEM, que l'intéressé est au bénéfice d'un titre de séjour italien à durée illimitée. En date du 14 octobre 2019, le SEM a dès lors soumis aux autorités italiennes compétentes, dans le délai fixé à l'art. 21 par. 1 RD III, une requête aux fins de prise en charge du recourant, fondée sur l'art. 12 par. 4 dudit règlement. Les autorités italiennes ont, en date du 12 décembre 2019, expressément accepté la prise en charge du recourant en vertu de cette même disposition, dans le délai de deux mois fixé par l'art. 22 par. 1 RD III. L'Italie a ainsi reconnu sa compétence pour l'examen de la demande d'asile du recourant.</w:t>
      </w:r>
    </w:p>
    <w:p>
      <w:r>
        <w:rPr>
          <w:b/>
        </w:rPr>
        <w:t>E. 3.4</w:t>
      </w:r>
    </w:p>
    <w:p>
      <w:r>
        <w:t>A l'appui de son recours, l'intéressé a contesté la responsabilité de l'Italie, au motif que ses documents n'étaient plus valides depuis plus de deux ans, sa carte d'identité pour étranger étant, notamment, échue en 2015. Selon lui, conformément à l'art. 12 par. 4 al. 2 RD III, ce n'était, dès lors, pas l'Italie qui était compétente, les autorités italiennes ayant accepté leur responsabilité de manière erronée (cf. mémoire de recours, p. 6).</w:t>
      </w:r>
    </w:p>
    <w:p>
      <w:r>
        <w:rPr>
          <w:b/>
        </w:rPr>
        <w:t>E. 3.4.1</w:t>
      </w:r>
    </w:p>
    <w:p>
      <w:r>
        <w:t>Le Tribunal constate que l'intéressé a remis aux autorités suisses une carte d'identité pour étranger italienne, dont la date d'échéance était le 4 mars 2015, et un permis de séjour italien à durée illimitée.</w:t>
      </w:r>
    </w:p>
    <w:p>
      <w:r>
        <w:rPr>
          <w:b/>
        </w:rPr>
        <w:t>E. 3.4.2</w:t>
      </w:r>
    </w:p>
    <w:p>
      <w:r>
        <w:t>Le permis de séjour à durée illimité (dont la dénomination actuelle est « Permesso di soggiorno UE per soggiornanti di lungo periodo ») est défini à l'art. 9 du Texte unique des dispositions concernant la réglementation de l'immigration et les normes sur le statut d'étranger (ci-après : TU ; « Testo unico delle disposizioni concernenti la disciplina dell'immigrazione e norme sulla condizione dello straniero », 25 juillet 1998, n. 286, &lt; https://www.normattiva.it/uri-res/N2Ls?urn:nir:stato:decreto.legislativo:1998-07-25;286 , consulté en janvier 2020). Comme son nom l'indique, ce type de permis est valable pour une durée illimitée (cf., aussi, art. 9 par. 2 TU). Il est révoqué à certaines conditions qui sont réglées à l'art. 9 par. 7 TU, notamment si l'étranger quitte le territoire des Etats européens pendant 12 mois consécutifs ou s'il quitte l'Italie pendant 6 ans. Si l'étranger voit son permis révoqué et qu'il ne risque pas l'expulsion, alors un autre type de permis de séjour (à durée limitée) lui est délivré (art. 9 par. 9 TU). Il est également possible de recouvrer un permis de séjour à durée illimité à certaines conditions (art. 9 par. 8 TU). Quant à la carte d'identité pour étranger, elle ne sert qu'à vérifier l'identité de la personne concernée et ne réglemente donc pas en tant que telle son droit de séjour dans le pays. Elle n'est valable qu'à l'intérieur du territoire italien et doit actuellement être renouvelée tous les 10 ans pour les personnes majeures (cf. p. ex. le site de la municipalité de Reggio Emilia, Carta di identità per cittadini stranieri - CIE, février 2019, https://www.comune.re.it/retecivica/urp/retecivi.nsf/PESDocumentID/706B2AE72B289B29C1256DF00051D7C7?opendocument &gt;, consulté en janvier 2020).</w:t>
      </w:r>
    </w:p>
    <w:p>
      <w:r>
        <w:rPr>
          <w:b/>
        </w:rPr>
        <w:t>E. 3.4.3</w:t>
      </w:r>
    </w:p>
    <w:p>
      <w:r>
        <w:t>En l'occurrence, le recourant n'a pas démontré que son permis de séjour à durée illimité avait été révoqué. En effet, il ressort de la réglementation italienne susmentionnée qu'une absence prolongée du territoire national n'entraîne pas la déchéance automatique du permis mais uniquement qu'elle le rend révocable, ce qui, par définition, nécessite un acte d'autorité (cf., a contrario, art. 61 LEI [RS 140.20]). De plus, même dans l'hypothèse d'une révocation, l'intéressé aurait vraisemblablement, selon le droit italien précité, la possibilité de recevoir un nouveau permis de séjour à durée limitée. La procédure de révocation du permis de séjour italien à durée illimitée s'apparente ainsi plus à une substitution du type de permis qu'à une péremption, dès lors que, selon la loi précitée, l'attribution d'un permis à durée limité se fait dès la révocation du permis de durée illimitée (consid. 3.4.1 s. supra). A noter encore que, lors de son entretien individuel, le recourant a affirmé que s'il devait « demander la prolongation de [son] autorisation de séjour en Italie, les autorités en profiteraient pour [lui] la retirer définitivement. [Il] perdrait alors son droit à la retraite » (cf. pce SEM 17), ce qui tend à confirmer le fait que son permis de séjour n'a pas été révoqué en l'état. Quant à la date indiquée sur la carte d'identité du recourant, celle-ci n'est pas décisive compte tenu du fait que le seul but de ladite carte est l'identification de la personne concernée et qu'elle ne constitue pas un titre de séjour.</w:t>
      </w:r>
    </w:p>
    <w:p>
      <w:r>
        <w:rPr>
          <w:b/>
        </w:rPr>
        <w:t>E. 3.5</w:t>
      </w:r>
    </w:p>
    <w:p>
      <w:r>
        <w:t>Au vu de ce qui précède et faute de preuve contraire, qu'il aurait incombé au recourant d'apporter (cf. arrêt du TAF F-6335/2018 du 15 novembre 2018 consid. 6.3 et réf. cit.), il y a lieu de présumer que le permis de séjour à durée illimité du recourant émis par l'Italie est encore valable. Par conséquent, le Tribunal considère que c'est bien l'Italie qui est responsable de la demande d'asile de l'intéressé, cette responsabilité se fondant cependant plutôt sur l'art. 12 par. 1 RD III (sans que cette base conventionne ne remette toutefois en cause la responsabilité de l'Italie in casu).</w:t>
      </w:r>
    </w:p>
    <w:p>
      <w:r>
        <w:rPr>
          <w:b/>
        </w:rPr>
        <w:t>E. 3.6</w:t>
      </w:r>
    </w:p>
    <w:p>
      <w:r>
        <w:t>A l'appui de son recours, l'intéressé a également déclaré qu'après avoir passé plusieurs années en Italie, il était retourné au Maroc en 2010, où il était resté jusqu'en 2019 avant de revenir en Europe (cf. mémoire de recours, p. 3). S'il ressort effectivement des copies des pages de son ancien passeport marocain (dont la validité a été prorogée la dernière fois à Bologne, le 26 janvier 2010, jusqu'au 28 février 2015) qu'il est retourné au Maroc en février 2010 (cf. timbre humide « Entrée », daté du 4 février 2010, de la Police PM de Tanger) et ne serait, apparemment (faute de timbres humides ultérieurs à 2010), pas revenu en Europe postérieurement à cette date, toujours est-il que cette circonstance n'aurait pas pour effet de faire cesser la responsabilité de l'Italie, puisque, comme exposé ci-dessus (consid. 3.4 s. supra), il y a lieu d'admettre que le recourant dispose toujours d'un titre de séjour valable en Italie (cf. art. 19 par. 2 al. 1 RD III ; voir, à ce sujet, Filzwieser/Sprung, Dublin III-Verordnung, Das Europäische Asylzuständigkeitssytem - Stand : 1.2.2014, Vienne 2014, art. 19, K5. p. 177).</w:t>
      </w:r>
    </w:p>
    <w:p>
      <w:r>
        <w:rPr>
          <w:b/>
        </w:rPr>
        <w:t>E. 3.7</w:t>
      </w:r>
    </w:p>
    <w:p>
      <w:r>
        <w:t>Par conséquent, c'est bien l'Italie qui est compétente pour connaître de la demande d'asile du recourant.</w:t>
      </w:r>
    </w:p>
    <w:p>
      <w:r>
        <w:rPr>
          <w:b/>
        </w:rPr>
        <w:t>E. 4.1</w:t>
      </w:r>
    </w:p>
    <w:p>
      <w:r>
        <w:t>Dans son recours du 6 janvier 2020, l'intéressé s'est opposé à son transfert vers ce pays au motif que cette mesure serait contraire aux engagements de droit international liant la Suisse. Il a fait valoir qu'il existait en Italie des « défaillances systémiques » et qu'à ce titre les conditions d'accueil en Italie n'étaient pas conformes aux prescriptions de l'art. 3 CEDH, ainsi que des art. 3 et 16 de la Convention du 10 décembre 1984 contre la torture et autres peines ou traitements cruels, inhumains ou dégradants (ci-après : CCT, RS 0.105).</w:t>
      </w:r>
    </w:p>
    <w:p>
      <w:r>
        <w:rPr>
          <w:b/>
        </w:rPr>
        <w:t>E. 4.2</w:t>
      </w:r>
    </w:p>
    <w:p>
      <w:r>
        <w:t>Le Tribunal rappelle en premier lieu que l'Italie est liée à la Charte UE et partie à la Convention du 28 juillet 1951 relative au statut des réfugiés (CR, RS 0.142.30), ainsi qu'au Protocole additionnel du 31 janvier 1967 (PA/CR, RS 0.142.301), à la CEDH et à la CCT, et, à ce titre, est tenue d'en appliquer les dispositions.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 du TAF E-962/2019 du 17 décembre 2019 consid. 5.3).</w:t>
      </w:r>
    </w:p>
    <w:p>
      <w:r>
        <w:rPr>
          <w:b/>
        </w:rPr>
        <w:t>E. 4.3</w:t>
      </w:r>
    </w:p>
    <w:p>
      <w:r>
        <w:t>A l'issue d'un examen approfondi, le Tribunal a récemment jugé qu'il ne pouvait pas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(arrêt du TAF E-962/2019 du 17 décembre 2019 consid. 6.3 à 6.5, cf. aussi l'arrêt du TAF F-6749/2019 du 31 décembre 2019 p. 6). 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voir aussi décision de la CourEDH Samsam Mohammed Hussein et autres c. les Pays-Bas et l'Italie du 2 avril 2013, n° 27725/10, par. 78).</w:t>
      </w:r>
    </w:p>
    <w:p>
      <w:r>
        <w:rPr>
          <w:b/>
        </w:rPr>
        <w:t>E. 4.4</w:t>
      </w:r>
    </w:p>
    <w:p>
      <w:r>
        <w:t>Dans ces conditions, l'application de l'art. 3 par. 2 RD III ne se justifie pas en l'espèce.</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5.2</w:t>
      </w:r>
    </w:p>
    <w:p>
      <w:r>
        <w:t>En l'espèce, rien n'indique que les autorités italiennes violeraient le droit de l'intéressé à l'examen, selon une procédure juste et équitable, de sa demande de protection internationale. En effet, le recourant n'a fourni aucun élément concret susceptible d'établir que les autorités italiennes refuseraient de le 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Il n'a pas démontré d'autre part, ni même rendu vraisemblable, que ses conditions d'existence en Italie revêtiraient un tel degré de pénibilité et de gravité qu'elles seraient constitutives d'un traitement contraire aux art. 3 CEDH, 3 CCT ou 4 Charte UE. Au demeurant, si le recourant devait être contraint par les circonstances à mener dans ce pays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italiennes en usant des voies de droit adéquates (art. 26 de la directive Accueil).</w:t>
      </w:r>
    </w:p>
    <w:p>
      <w:r>
        <w:rPr>
          <w:b/>
        </w:rPr>
        <w:t>E. 5.3</w:t>
      </w:r>
    </w:p>
    <w:p>
      <w:r>
        <w:t>Quant à son état de santé, le recourant n'a jamais fait valoir durant la procédure qu'il souffrait de problèmes de santé d'une gravité telle qu'ils nécessiteraient une prise en charge immédiate à son arrivée en Italie. Il ressort en effet de son entretien individuel qu'il a déclaré « aller bien » (cf. pce SEM 17). En outre, aucune pièce n'a été versée au dossier pour soutenir ses allégations relatives à des prétendus problèmes psychiques (cf. mémoire de recours, p. 13) ni durant la procédure devant l'autorité intimée, ni au moment du dépôt du recours. En tout état de cause, l'Italie étant liée par la directive Accueil, elle doit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Rien ne permet en l'état d'admettre que ce pays refuserait ou renoncerait, si besoin, à une prise en charge médicale adéquate de l'intéressé.</w:t>
      </w:r>
    </w:p>
    <w:p>
      <w:r>
        <w:rPr>
          <w:b/>
        </w:rPr>
        <w:t>E. 5.4</w:t>
      </w:r>
    </w:p>
    <w:p>
      <w:r>
        <w:t>Dans ces conditions, le transfert du recourant en Italie n'apparaît pas contraire aux obligations de la Suisse découlant du droit international.</w:t>
      </w:r>
    </w:p>
    <w:p>
      <w:r>
        <w:rPr>
          <w:b/>
        </w:rPr>
        <w:t>E. 6.1</w:t>
      </w:r>
    </w:p>
    <w:p>
      <w:r>
        <w:t>Enfin, le SEM a bien pris en compte les faits allégués par l'intéressé, susceptibles de constituer des raisons humanitaires au sens del'art. 29a al. 3 OA 1, en lien avec l'art. 17 par. 1 RD III.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w:t>
      </w:r>
    </w:p>
    <w:p>
      <w:r>
        <w:rPr>
          <w:b/>
        </w:rPr>
        <w:t>E. 6.2</w:t>
      </w:r>
    </w:p>
    <w:p>
      <w:r>
        <w:t>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6.3</w:t>
      </w:r>
    </w:p>
    <w:p>
      <w:r>
        <w:t>En conclusion, c'est à bon droit que le SEM a considéré qu'il n'y avait pas lieu de faire application de la clause de souveraineté ancrée àl'art. 17 par. 1 RD III.</w:t>
      </w:r>
    </w:p>
    <w:p>
      <w:r>
        <w:rPr>
          <w:b/>
        </w:rPr>
        <w:t>E. 7</w:t>
      </w:r>
    </w:p>
    <w:p>
      <w:r>
        <w:t>C'est donc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L'Italie demeure dès lors l'Etat responsable de l'examen de la demande d'asile du recourant au sens du règlement Dublin III et est tenue - en vertu de l'art. 12 RD III dudit règlement - de le prendre en charge, dans les conditions prévues aux art. 21, 22 et 29.</w:t>
      </w:r>
    </w:p>
    <w:p>
      <w:r>
        <w:rPr>
          <w:b/>
        </w:rPr>
        <w:t>E. 8</w:t>
      </w:r>
    </w:p>
    <w:p>
      <w:r>
        <w:t>Au vu de ce qui précède, le recours doit être rejeté. Se révélant manifestement infondé, le recours est rejeté dans une procédure à juge unique, avec l'approbation d'un second juge (art. 111 let. e LAsi). Il est dès lors renoncé à un échange d'écritures, le présent arrêt n'étant motivé que sommairement (cf. art. 111a al. 1 et 2 LAsi). Dans la mesure où il a été immédiatement statué sur le fond, la requête formulée dans le recours tendant à l'octroi de l'effet suspensif est sans objet.</w:t>
      </w:r>
    </w:p>
    <w:p>
      <w:r>
        <w:rPr>
          <w:b/>
        </w:rPr>
        <w:t>E. 9</w:t>
      </w:r>
    </w:p>
    <w:p>
      <w:r>
        <w:t>Les conclusions du recours étant d'emblée vouées à l'échec, la requête d'assistance judiciaire partielle est rejetée. Etant donné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