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F-799/2025 vom 10. Januar 2025</w:t>
      </w:r>
    </w:p>
    <w:p>
      <w:r>
        <w:t>Bundesverwaltungsgericht, 2025-01-10, DE</w:t>
      </w:r>
    </w:p>
    <w:p>
      <w:r>
        <w:rPr>
          <w:b/>
        </w:rPr>
        <w:t xml:space="preserve">Quelle: </w:t>
      </w:r>
      <w:r>
        <w:t>https://mcp.opencaselaw.ch/entscheid/bvger_F-799_2025_d20250110</w:t>
      </w:r>
    </w:p>
    <w:p>
      <w:r>
        <w:t>FR: TAF F-799/2025 du 10 janvier 2025</w:t>
      </w:r>
    </w:p>
    <w:p>
      <w:r>
        <w:t>IT: TAF F-799/2025 del 10 gennaio 2025</w:t>
      </w:r>
    </w:p>
    <w:p>
      <w:pPr>
        <w:pStyle w:val="Heading2"/>
      </w:pPr>
      <w:r>
        <w:t>Regeste</w:t>
      </w:r>
    </w:p>
    <w:p>
      <w:r>
        <w:t>Nichteintreten auf Asylgesuch und Wegweisung (Wiedererw&amp;auml;gung) | Nichteintreten auf Asylgesuch und Wegweisung (Wiedererwägung); Verfügung des SEM vom 10. Januar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Das Bundesverwaltungsgericht ist zuständig für die Beurteilung von Beschwerden gegen Verfügungen des SEM (Art. 105 AsylG, Art. 31 und 33 Bst. b VGG). Auf dem Gebiet des Asyls entscheidet es in der Regel – und so auch vorliegend – endgültig (Art. 83 Bst. d Ziff. 1 BGG).</w:t>
      </w:r>
    </w:p>
    <w:p>
      <w:r>
        <w:rPr>
          <w:b/>
        </w:rPr>
        <w:t>E. 1.2</w:t>
      </w:r>
    </w:p>
    <w:p>
      <w:r>
        <w:t>Das Verfahren richtet sich nach dem VwVG, dem VGG und dem BGG, soweit das AsylG nichts anderes bestimmt (Art. 37 VGG und Art. 6 AsylG).</w:t>
      </w:r>
    </w:p>
    <w:p>
      <w:r>
        <w:rPr>
          <w:b/>
        </w:rPr>
        <w:t>E. 1.3</w:t>
      </w:r>
    </w:p>
    <w:p>
      <w:r>
        <w:t>Die Beschwerdeführenden haben am Verfahren vor der Vorinstanz teil- genommen, sind durch die angefochtene Verfügung berührt und haben ein schutzwürdiges Interesse an deren Aufhebung beziehungsweise</w:t>
      </w:r>
    </w:p>
    <w:p>
      <w:r>
        <w:t>F-799/2025 Seite 4 Änderung. Sie sind daher zur Einreichung des Rechtsmittels legitimiert (Art. 48 Abs. 1 VwVG). Auf die frist- und formgerecht eingereichte Be- schwerde ist daher einzutreten (Art. 108 Abs. 3 AsylG sowie Art. 52 Abs. 1 VwVG).</w:t>
      </w:r>
    </w:p>
    <w:p>
      <w:r>
        <w:rPr>
          <w:b/>
        </w:rPr>
        <w:t>E. 2.1</w:t>
      </w:r>
    </w:p>
    <w:p>
      <w:r>
        <w:t>Mit Beschwerde kann die Verletzung von Bundesrecht (einschliesslich Missbrauch und Überschreiten des Ermessens) sowie die unrichtige oder unvollständige Feststellung des rechtserheblichen Sachverhalts gerügt werden (Art. 106 Abs. 1 AsylG).</w:t>
      </w:r>
    </w:p>
    <w:p>
      <w:r>
        <w:rPr>
          <w:b/>
        </w:rPr>
        <w:t>E. 2.2</w:t>
      </w:r>
    </w:p>
    <w:p>
      <w:r>
        <w:t>Die Beschwerde erweist sich als offensichtlich unbegründet und ist im Verfahren einzelrichterlicher Zuständigkeit mit Zustimmung einer zweiten Richterin oder eines zweiten Richters (Art. 111 Bst. e AsylG), ohne Weite- rungen und mit summarischer Begründung zu behandeln (Art. 111a Abs. 1 und 2 AsylG).</w:t>
      </w:r>
    </w:p>
    <w:p>
      <w:r>
        <w:rPr>
          <w:b/>
        </w:rPr>
        <w:t>E. 3</w:t>
      </w:r>
    </w:p>
    <w:p>
      <w:r>
        <w:t>Das Wiedererwägungsverfahren ist im Asylrecht spezialgesetzlich geregelt (vgl. Art. 111b ff. AsylG). Ein entsprechendes Gesuch ist der Vorinstanz in- nert 30 Tagen nach Entdeckung des Wiedererwägungsgrundes schriftlich und begründet einzureichen (Art. 111b Abs. 1 AsylG). In seiner praktisch relevantesten Form bezweckt das Wiedererwägungsgesuch die Änderung einer ursprünglich fehlerfreien Verfügung an eine nachträglich eingetretene erhebliche Veränderung der Sachlage (vgl. BVGE 2014/39 E 4.5. m.w.H.).</w:t>
      </w:r>
    </w:p>
    <w:p>
      <w:r>
        <w:rPr>
          <w:b/>
        </w:rPr>
        <w:t>E. 4</w:t>
      </w:r>
    </w:p>
    <w:p>
      <w:r>
        <w:t>Die Beschwerdeführenden machen mit ihrem Wiedererwägungsgesuch die Anpassung einer ursprünglich fehlerfreien Verfügung an eine nachträg- lich eingetretene Veränderung der Sachlage geltend. Es ist daher strittig und zu prüfen, ob sich die Sachlage seit Erlass der ursprünglichen Verfü- gungen am 17. Oktober 2024 derart verändert hat, dass ein Rückkommen auf die Nichteintretensentscheide geboten erscheint.</w:t>
      </w:r>
    </w:p>
    <w:p>
      <w:r>
        <w:rPr>
          <w:b/>
        </w:rPr>
        <w:t>E. 4.1</w:t>
      </w:r>
    </w:p>
    <w:p>
      <w:r>
        <w:t>Die Vorinstanz gelangte in der angefochtenen Verfügung vom 10. Ja- nuar 2025 zur Auffassung, es lägen keine Gründe vor, welche die Rechts- kraft der Verfügungen vom 17. Oktober 2024 beseitigen könnten. In diesen Verfügungen habe sie sich und in den späteren Beschwerdeverfahren auch das Bundesverwaltungsgericht in den Urteilen E-6764/2024 und E-6769/2024 vom 1. November 2024 mit der geltend gemachten Bedro- hung durch ehemalige Arbeitskollegen des Beschwerdeführers 1 in</w:t>
      </w:r>
    </w:p>
    <w:p>
      <w:r>
        <w:t>F-799/2025 Seite 5 Deutschland auseinandergesetzt. Gleichermassen sei festgestellt worden, dass das Asylverfahren und die Aufnahmebedingungen in Deutschland keine systemischen Schwachstellen aufweisen würden. Weder die Anwen- dung von Art: 3 Abs. 2 der Verordnung (EU) Nr. 604/2013 des Europäi- schen Parlaments und des Rates vom 26. Juni 2013 zur Festlegung der Kriterien und Verfahren zur Bestimmung des Mitgliedstaats, der für die Prü- fung eines von einem Drittstaatsangehörigen oder Staatenlosen in einem Mitgliedstaat gestellten Antrags auf internationalen Schutz (Dublin-III-VO) noch ein Selbsteintritt der Schweiz nach Art. 17 Abs. 1 Dublin-III-VO seien angezeigt. Sodann sei erneut festzuhalten, dass Deutschland ein schutz- williger und schutzfähiger Rechtsstaat sei, welcher über eine funktionie- rende Polizeibehörde verfüge. Es lägen keine Hinweise auf eine Schutz- verweigerung oder einen möglichen Verstoss gegen das Non-Refoule- ment-Gebot vor. Zudem stehe den Beschwerdeführenden die Möglichkeit offen, den Entscheid der deutschen Asylbehörden bei der zuständigen Be- schwerdeinstanz anzufechten oder ein Asyl-Folgegesuch zu stellen. Deutschland habe betreffend die Beschwerdeführenden ein Abschiebever- bot erlassen und ihnen Aufenthaltstitel ausgestellt. Da gestützt auf die Dub- lin-III-VO Deutschland für die Durchführung ihrer Asyl- und Wegweisungs- verfahren zuständig sei, hätten sie sich bezüglich allfällig vorhandener An- sprüche beim Zugang zu Integrations-, Bildungs- und Arbeitsangeboten an die zuständigen dortigen Behörden zu wenden.</w:t>
      </w:r>
    </w:p>
    <w:p>
      <w:r>
        <w:rPr>
          <w:b/>
        </w:rPr>
        <w:t>E. 4.2</w:t>
      </w:r>
    </w:p>
    <w:p>
      <w:r>
        <w:t>In ihrer Beschwerdeschrift halten die Beschwerdeführenden im We- sentlichen an der bereits im Wiedererwägungsgesuch vorgebrachten Ar- gumentation fest, wonach sie in Deutschland nicht als Flüchtlinge aner- kannt worden seien, weshalb sie weder über internationalen noch subsi- diären Schutz verfügen würden. Ihr dortiger Aufenthalt sei lediglich durch das Abschiebungsverbot gemäss § 25 Abs. 3 des deutschen Aufenthalts- gesetzes gesichert, was eine Rückführung nach Afghanistan verhindere. Eine Zwangsrückführung nach Deutschland würde sie weiterhin einer un- sicheren Situation durch afghanische Arbeitskollegen aussetzen, welche sie bedroht hätten. Daher sei das Leben und Wohnen in Deutschland für sie unzumutbar.</w:t>
      </w:r>
    </w:p>
    <w:p>
      <w:r>
        <w:rPr>
          <w:b/>
        </w:rPr>
        <w:t>E. 4.3</w:t>
      </w:r>
    </w:p>
    <w:p>
      <w:r>
        <w:t>Die Beschwerdeführenden vermögen mit ihren Vorbringen keine we- sentliche Veränderung der Verhältnisse aufzuzeigen, die die ursprüngli- chen Verfügungen vom 17. Oktober 2024 in Frage stellen könnten. Bereits im Rahmen der ordentlichen Dublin-Verfahren hat sich die Vorinstanz in den erwähnten Verfügungen mit der geltend gemachten Bedrohung durch private Drittpersonen in Deutschland auseinandergesetzt. Dabei kam sie</w:t>
      </w:r>
    </w:p>
    <w:p>
      <w:r>
        <w:t>F-799/2025 Seite 6 insgesamt zum Schluss, dass keine Gründe für einen Selbsteintritt der Schweiz gemäss Art. 17 Dublin-III-VO und die Prüfung der Asylgesuche der Beschwerdeführenden hierzulande vorliegen würden. Diese Einschät- zung wurde in den anschliessenden Beschwerdeverfahren vom Bundes- verwaltungsgericht in seinen Urteilen E-6764/2024 und E-6769/2024 ge- stützt. Nachdem sie in Deutschland über eine – verlängerbare – Aufent- haltserlaubnis mit Abschiebungsverbot gemäss § 25 Abs. 3 des deutschen Aufenthaltsgesetzes verfügen (vgl. Asylakten SEM 29/6 und 30/2; Erlaub- nis derzeit gültig bis 4. Mai 2026), ist davon auszugehen, dass ihnen Deutschland effektiven Schutz vor Rückschiebung (Non-Refoulement-Ge- bot) in ihre Heimat gewährt. Sodann ist Deutschland in der Tat ein schutz- williger und schutzfähiger Rechtsstaat mit funktionierenden Polizeibehör- den. Ein allenfalls auf falschen Anschuldigungen beruhendes Ermittlungs- verfahren gegen den Beschwerdeführer 1 dürfte sich im Rahmen eines Justizverfahrens klären. Soweit die Beschwerdeführenden die Einschät- zung des SEM und des Bundesverwaltungsgerichts hinsichtlich der Schutzfähigkeit und Schutzwilligkeit der deutschen Behörden beanstan- den, stellt dies keinen Wiedererwägungsgrund dar. Die Beschwerdeführen- den vermögen daher mit ihren gleichlautenden Ausführungen auf Wieder- erwägungsstufe keine Gründe darzulegen, die im heutigen Zeitpunkt zu ei- ner anderen Einschätzung führen müssten. Dies lässt auf die Aussichtslo- sigkeit des Wiedererwägungsgesuchs schliessen.</w:t>
      </w:r>
    </w:p>
    <w:p>
      <w:r>
        <w:t>Das SEM war im Rahmen des Wiedererwägungsverfahrens berechtigt, das Gesuch nach den spezialgesetzlichen Vorgaben von Art. 111b und Art. 111d AsylG zu behandeln, mithin nach summarischer Prüfung der Er- folgsaussichten einen Gebührenvorschuss von den Beschwerdeführenden zu erheben. Im Rahmen dieser Prüfung hat es in seiner Zwischenverfü- gung vom 20. Dezember 2024 die Gewinnchancen durchaus korrekt ein- geschätzt. Da es im Anschluss zu einer vollumfänglichen Abweisung des Wiedererwägungsgesuch kam, war es gestützt auf Art. 111d Abs. 1 AsylG ebenso berechtigt, eine Gebühr zu erheben. Das in der Beschwerde ge- stellte Gesuch um Befreiung von der im Wiedererwägungsentscheid aufer- legten Gebühr ist daher abzuweisen.</w:t>
      </w:r>
    </w:p>
    <w:p>
      <w:r>
        <w:t>Im Weiteren sind die Beschwerdeführenden darauf hinzuweisen, dass ein Wiedererwägungsgesuch nicht beliebig zulässig ist und namentlich nicht dazu dienen darf, die Rechtskraft von Verwaltungs- und Gerichtsentschei- den immer wieder infrage zu stellen oder Fristen für die Ergreifung von or- dentlichen Rechtsmitteln zu umgehen (vgl. BGE 146 I 185 E. 4.1; 136 II 177 E. 2.1; Urteil des BGer 2C_693/2022 vom 28. April 2023 E. 3.1; Urteile</w:t>
      </w:r>
    </w:p>
    <w:p>
      <w:r>
        <w:t>F-799/2025 Seite 7 des BVGer D-2188/2024 vom 18. April 2024 E. 5.2; B-2228/2021 vom</w:t>
      </w:r>
    </w:p>
    <w:p>
      <w:r>
        <w:rPr>
          <w:b/>
        </w:rPr>
        <w:t>E. 4.4</w:t>
      </w:r>
    </w:p>
    <w:p>
      <w:r>
        <w:t>Im Ergebnis ist festzuhalten, dass kein Anlass besteht, die Verfügun- gen vom 17. Oktober 2024 wiedererwägungsweise aufzuheben. Die Vor- instanz hat das Wiedererwägungsgesuch vom 14. Dezember 2024 zu Recht abgewiesen.</w:t>
      </w:r>
    </w:p>
    <w:p>
      <w:r>
        <w:rPr>
          <w:b/>
        </w:rPr>
        <w:t>E. 5</w:t>
      </w:r>
    </w:p>
    <w:p>
      <w:r>
        <w:t>Aus diesen Erwägungen ergibt sich, dass die angefochtene Verfügung Bundesrecht nicht verletzt und den rechtserheblichen Sachverhalt richtig sowie vollständig feststellt (Art. 106 Abs. 1 AsylG). Die Beschwerde ist ab- zuweisen.</w:t>
      </w:r>
    </w:p>
    <w:p>
      <w:r>
        <w:rPr>
          <w:b/>
        </w:rPr>
        <w:t>E. 6</w:t>
      </w:r>
    </w:p>
    <w:p>
      <w:r>
        <w:t>Bei diesem Ausgang des Verfahrens sind die Kosten den Beschwerdefüh- renden aufzuerlegen (Art. 63 Abs. 1 VwVG) und auf insgesamt Fr. 1'500.– festzusetzen (Art. 1–3 des Reglements vom 21. Februar 2008 über die Kosten und Entschädigungen vor dem Bundesverwaltungsgericht [VGKE, SR 173.320.2]). Der am 17. Februar 2025 bezahlte Kostenvorschuss (Fr. 1'481.20) und ein Teil der am 25. Februar 2025 geleisteten Kostenvor- schusszahlung (Fr. 18.80) sind zur Bezahlung der Verfahrenskosten zu verwenden. Der Restbetrag von Fr. 4.40 ist den Beschwerdeführenden aus verwaltungsökonomischen Gründen nicht zurückzuerstatten. (Dispositiv nächste Seite)</w:t>
      </w:r>
    </w:p>
    <w:p>
      <w:r>
        <w:t>F-799/2025 Seite 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