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F-7952/2024 vom 27. Dezember 2024</w:t>
      </w:r>
    </w:p>
    <w:p>
      <w:r>
        <w:t>Bundesverwaltungsgericht, 2024-12-27, FR</w:t>
      </w:r>
    </w:p>
    <w:p>
      <w:r>
        <w:rPr>
          <w:b/>
        </w:rPr>
        <w:t xml:space="preserve">Quelle: </w:t>
      </w:r>
      <w:r>
        <w:t>https://mcp.opencaselaw.ch/entscheid/bvger_F-7952_2024</w:t>
      </w:r>
    </w:p>
    <w:p>
      <w:r>
        <w:t>FR: TAF F-7952/2024 du 27 décembre 2024</w:t>
      </w:r>
    </w:p>
    <w:p>
      <w:r>
        <w:t>IT: TAF F-7952/2024 del 27 dicembre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les recourants ont qualité pour recourir et le recours a été présenté dans la forme et le délai prescrits ; celui-ci est dès lors recevable (art. 48 al. 1 et 52 al. 1 PA [RS 172.021], applicables par renvoi de l'art. 37 LTAF, et art. 108 al. 3 LAsi). Les recourants peuvent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Face à des recours manifestement infondés, le TAF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w:t>
      </w:r>
    </w:p>
    <w:p>
      <w:r>
        <w:rPr>
          <w:b/>
        </w:rPr>
        <w:t>E. 2.1</w:t>
      </w:r>
    </w:p>
    <w:p>
      <w:r>
        <w:t>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RD III).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Sous réserve du respect des modalités fixées par le RD III, l'Etat membre auprès duquel la demande de protection internationale a été introduite pour la première fois est tenu de reprendre en charge, en vue d'achever le processus de détermination de l'Etat membre responsable, le demandeur qui se trouve dans un autre Etat membre sans titre de séjour et qui y a introduit une demande de protection internationale après avoir retiré sa première demande (cf. art. 20 par. 5 RD III).</w:t>
      </w:r>
    </w:p>
    <w:p>
      <w:r>
        <w:rPr>
          <w:b/>
        </w:rPr>
        <w:t>E. 2.2</w:t>
      </w:r>
    </w:p>
    <w:p>
      <w:r>
        <w:t>En l'occurrence, les investigations entreprises par le SEM ont révélé, après consultation de l'unité centrale du système européen « Eurodac », que les recourants avaient déposé une demande d'asile en Croatie le 11 octobre 2024 (pces SEM 17 et 18). Le 26 novembre 2024, le SEM a dès lors soumis aux autorités croates compétentes, dans le délai fixé à l'art. 23 par. 2 al. 1 RD III, une requête aux fins de reprise en charge, fondée sur l'art. 18 par. 1 let. b RD III (pces SEM 32 et 33). Le 10 décembre 2024, lesdites autorités ont accepté la reprise en charge des recourants, en application de l'art. 20 al. 5 RD III (pces SEM 38 et 39). La Croatie a ainsi valablement reconnu sa compétence pour traiter la demande d'asile des intéressés. Par conséquent, ce pays est en principe tenu de reprendre en charge les recourants.</w:t>
      </w:r>
    </w:p>
    <w:p>
      <w:r>
        <w:rPr>
          <w:b/>
        </w:rPr>
        <w:t>E. 2.3</w:t>
      </w:r>
    </w:p>
    <w:p>
      <w:r>
        <w:t>Dans ce contexte, c'est en vain que les intéressés remettent en cause la compétence de la Croatie au motif que leurs empreintes digitales y auraient été « prises de force » respectivement qu'ils ne voulaient pas y demander l'asile. Selon leurs dires, les autorités croates les avaient bousculés et frappés jusqu'à ce qu'ils obtempèrent et ne leur avaient donnés aucune explication sur les raisons de cette prise d'empreintes (cf. pce TAF 1 et pces SEM 30 et 31). Or, d'une part, les autorités croates n'ont fait que leur devoir en prenant les empreintes digitales des intéressés ; celui-ci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D'autre part, il est peu crédible que les autorités croates aient enregistré les recourants contre leur gré en tant que requérants d'asile (et non en tant que personnes interpellées en situation illégale) si tel n'avait pas été leur intention. Aussi, les allégations des intéressés, selon lesquelles les autorités croates auraient fait un usage disproportionné de la force, restent sujettes à caution et ne seraient de toute façon pas déterminante dans la présente affaire (cf. consid. 4.2 infra).</w:t>
      </w:r>
    </w:p>
    <w:p>
      <w:r>
        <w:rPr>
          <w:b/>
        </w:rPr>
        <w:t>E. 3</w:t>
      </w:r>
    </w:p>
    <w:p>
      <w:r>
        <w:t>Pour s'opposer à leur transfert, les recourants semblent se prévaloir de la présence de défaillances systémiques en Croatie. Ainsi, dans leur mémoire de recours, ils ont soutenu que les autorités croates les avaient traités « comme des animaux », que l'accueil était catastrophique et que les conditions de détention étaient précaires. À cet égard, la jurisprudence du TAF nie l'existence de défaillances systémiques en Croatie (cf. arrêts du TAF E-1488/2020 du 22 mars 2023 consid. 9.3 à 9.5 ; F-6861/2024 du 25 novembre 2024 consid. 5). Les recourants ne soulèvent pas de moyens permettant de remettre en cause cette appréciation, de sorte qu'il n'y a pas lieu d'appliquer l'art. 3 par. 2 RD III. Il s'ensuit que la Croatie est présumée respecter les droits et la sécurité des demandeurs d'asile découlant notamment de la directive accueil et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 considérant suivant.</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4.2</w:t>
      </w:r>
    </w:p>
    <w:p>
      <w:r>
        <w:t>En premier lieu, les recourants allèguent avoir fait l'objet de mauvais traitements par les policiers croates lors de leur interpellation, en ce sens qu'ils auraient été battus, privés de nourriture et d'eau, retenus dans une chambre insalubre sans lits et n'auraient pas bénéficié des services d'un interprète, n'auraient pas été informés de leurs droits, ni n'auraient eu accès à des soins médicaux (cf. pce TAF 1 et pces SEM 30 et 31). Le Tribunal reconnaît que le comportement des forces de police, notamment aux frontières croates, puisse être problématique (cf. arrêt du TAF E-1488/2020 susmentionné consid. 9.1-9.3). Aussi, il ne peut sans autre être exclu que les événements décrits dans le mémoire de recours soient tout ou en partie conformes à la réalité. Toutefois, il y a lieu de tenir compte du fait que les recourants se trouvaient alors en situation illégale en Croatie. En outre, selon leurs propres déclarations, ils ont été incarcérés qu'une seule nuit puis libérés après avoir déposé une demande d'asile dans ce pays. Comme relevé ci-avant, le Tribunal ne décèle pas de motif suffisamment pertinent pour remettre en cause le dépôt volontaire de telles demandes (cf. à ce sujet, consid. 2.3 supra et, parmi d'autres, arrêt du TAF F-4462/2024 du 27 novembre 2024 consid. 7.3.2 et les réf. cit.). Ces circonstances incitent à penser que les autorités croates étaient disposées à mettre les intéressés au bénéfice des prestations selon la directive Accueil et la directive Procédure mais que ces derniers y ont renoncé afin de poursuivre leur voyage en Suisse. Quoi qu'il en soit, il n'y a pas de raison concrète et sérieuse d'admettre que leur transfert en Croatie risquerait de les exposer à une situation similaire à celle qu'ils disent avoir connue lors de leur interpellation en situation illégale. Dans ces conditions, les recourants ne parviennent pas à démontrer l'existence de réels risques de traitements inhumains au sens de l'art. 3 CEDH en cas de transfert en Croatie.</w:t>
      </w:r>
    </w:p>
    <w:p>
      <w:r>
        <w:rPr>
          <w:b/>
        </w:rPr>
        <w:t>E. 4.3</w:t>
      </w:r>
    </w:p>
    <w:p>
      <w:r>
        <w:t>Contrairement à ce que prétendent les recourants, il n'y a également pas de raison de penser que les autorités croates ne traiteront pas leurs demandes d'asile dans le respect de la directive procédure. En effet, ces dernières ont admis leur reprise en charge expressément et rien au dossier n'incite à penser qu'elles ne respecteront pas le principe de non-refoulement à leur égard.</w:t>
      </w:r>
    </w:p>
    <w:p>
      <w:r>
        <w:rPr>
          <w:b/>
        </w:rPr>
        <w:t>E. 4.4</w:t>
      </w:r>
    </w:p>
    <w:p>
      <w:r>
        <w:t>S'agissant de l'état de santé des intéressés, on notera qu'aucune documentation médicale n'a été versée en cause. Il ressort cependant des procès-verbaux des entretiens Dublin du 13 novembre 2024 menés avec les recourants que tous deux ont fait état de souffrances psychologiques en lien avec des drames familiaux vécus en Turquie et qui font depuis lors peser des menaces sur leurs vies. Le recourant a précisé souffrir d'une dépression. Quant à la recourante, celle-ci a déclaré se sentir constamment triste et au bord des larmes (cf. pces SEM 30 et 31). Les intéressés n'ont cependant plus fait part de problèmes médicaux dans leur mémoire de recours. À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Or, en l'état du dossier, force est de constater qu'une telle constellation n'est manifestement pas donné en l'espèce.</w:t>
      </w:r>
    </w:p>
    <w:p>
      <w:r>
        <w:rPr>
          <w:b/>
        </w:rPr>
        <w:t>E. 4.5</w:t>
      </w:r>
    </w:p>
    <w:p>
      <w:r>
        <w:t>Finalement, les époux ont implicitement fait valoir le droit au respect de leur vie familiale, en invoquant la présence en Suisse de deux soeurs aînées du recourant (cf. pce TAF 1). Il ressort du dossier de la cause que les soeurs du recourant et d'autres membres de sa famille se trouvent effectivement en Suisse (cf. pce SEM 27 pt. 3.01) et que ceux-ci apportent un soutien moral aux recourants, à en croire les déclarations de ces derniers (pce TAF 1). Toutefois, un tel soutien n'est, à lui seul, pas suffisant pour démontrer un lien de dépendance tel que défini par la jurisprudence en lien avec l'art. 8 CEDH ou l'art. 16 RD III (sur la jurisprudence restrictive en la matière, cf. parmi d'autres arrêt du TF 2C_596/2023 du 13 mars 2024 consid. 5 ; arrêt du TAF E-3060/2023 du 21 février 2024 consid. 6.7 ; Filzwieser/Sprung, Dublin III-Verordnung, 2014, K3 ad art. 16). Les dispositions précitées ne sont ainsi d'aucun secours aux recourants.</w:t>
      </w:r>
    </w:p>
    <w:p>
      <w:r>
        <w:rPr>
          <w:b/>
        </w:rPr>
        <w:t>E. 4.6</w:t>
      </w:r>
    </w:p>
    <w:p>
      <w:r>
        <w:t>Il ressort de tout ce qui précède que le transfert des intéressés en Croatie n'est pas contraire aux obligations internationales de la Suisse et que le SEM a procédé à un examen correct des faits allégués par les intéressés susceptibles de constituer des "raisons humanitaires" au sens de l'art. 29a al. 3 OA1. Dans ces conditions, le Tribunal de céans ne peut plus, sur ce point, substituer son appréciation à celle du SEM (cf. consid. 1 supra).</w:t>
      </w:r>
    </w:p>
    <w:p>
      <w:r>
        <w:rPr>
          <w:b/>
        </w:rPr>
        <w:t>E. 5</w:t>
      </w:r>
    </w:p>
    <w:p>
      <w:r>
        <w:t>La Croatie demeure donc l'Etat responsable de l'examen de la demande d'asile des recourants au sens du RD III. C'est ainsi à juste titre que le SEM n'est pas entré en matière sur celle-ci (cf. art. 31a al. 1 let. b LAsi) et a prononcé le transfert des intéressés vers la Croatie (cf. art. 44 LAsi). Partant, le recours doit être rejeté.</w:t>
      </w:r>
    </w:p>
    <w:p>
      <w:r>
        <w:rPr>
          <w:b/>
        </w:rPr>
        <w:t>E. 6</w:t>
      </w:r>
    </w:p>
    <w:p>
      <w:r>
        <w:t>Les conclusions du recours étant d'emblée vouées à l'échec, la requête d'assistance judiciaire totale est rejetée. Il y a donc lieu de mettre les frais de procédure à la charge des recourants,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